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000" w:firstRow="0" w:lastRow="0" w:firstColumn="0" w:lastColumn="0" w:noHBand="0" w:noVBand="0"/>
      </w:tblPr>
      <w:tblGrid>
        <w:gridCol w:w="4106"/>
        <w:gridCol w:w="5676"/>
      </w:tblGrid>
      <w:tr w:rsidR="00731894" w:rsidRPr="00731894" w14:paraId="4D9A5EEC" w14:textId="77777777" w:rsidTr="00F739C0">
        <w:trPr>
          <w:trHeight w:val="841"/>
          <w:jc w:val="center"/>
        </w:trPr>
        <w:tc>
          <w:tcPr>
            <w:tcW w:w="4106" w:type="dxa"/>
          </w:tcPr>
          <w:p w14:paraId="7081B3C3" w14:textId="77777777" w:rsidR="00ED5890" w:rsidRPr="00731894" w:rsidRDefault="002C62CB" w:rsidP="00ED5890">
            <w:pPr>
              <w:spacing w:before="40"/>
              <w:ind w:right="-153"/>
              <w:jc w:val="center"/>
              <w:rPr>
                <w:rFonts w:asciiTheme="majorHAnsi" w:hAnsiTheme="majorHAnsi" w:cstheme="majorHAnsi"/>
                <w:sz w:val="26"/>
                <w:szCs w:val="26"/>
              </w:rPr>
            </w:pPr>
            <w:r w:rsidRPr="00731894">
              <w:rPr>
                <w:rFonts w:asciiTheme="majorHAnsi" w:hAnsiTheme="majorHAnsi" w:cstheme="majorHAnsi"/>
                <w:sz w:val="26"/>
                <w:szCs w:val="26"/>
              </w:rPr>
              <w:t>T</w:t>
            </w:r>
            <w:r w:rsidR="00B51D16" w:rsidRPr="00731894">
              <w:rPr>
                <w:rFonts w:asciiTheme="majorHAnsi" w:hAnsiTheme="majorHAnsi" w:cstheme="majorHAnsi"/>
                <w:sz w:val="26"/>
                <w:szCs w:val="26"/>
              </w:rPr>
              <w:t>ẬP ĐOÀN ĐIỆN LỰC VIỆT NAM</w:t>
            </w:r>
          </w:p>
          <w:p w14:paraId="3ADA407E" w14:textId="77777777" w:rsidR="00ED5890" w:rsidRPr="00731894" w:rsidRDefault="00ED5890" w:rsidP="002C62CB">
            <w:pPr>
              <w:tabs>
                <w:tab w:val="center" w:pos="1800"/>
              </w:tabs>
              <w:jc w:val="center"/>
              <w:rPr>
                <w:rFonts w:asciiTheme="majorHAnsi" w:hAnsiTheme="majorHAnsi" w:cstheme="majorHAnsi"/>
                <w:b/>
                <w:sz w:val="26"/>
                <w:szCs w:val="26"/>
              </w:rPr>
            </w:pPr>
            <w:r w:rsidRPr="00731894">
              <w:rPr>
                <w:rFonts w:asciiTheme="majorHAnsi" w:hAnsiTheme="majorHAnsi" w:cstheme="majorHAnsi"/>
                <w:b/>
                <w:noProof/>
                <w:sz w:val="26"/>
                <w:szCs w:val="26"/>
              </w:rPr>
              <mc:AlternateContent>
                <mc:Choice Requires="wps">
                  <w:drawing>
                    <wp:anchor distT="0" distB="0" distL="114300" distR="114300" simplePos="0" relativeHeight="251661312" behindDoc="0" locked="0" layoutInCell="1" allowOverlap="1" wp14:anchorId="2C2A1AE8" wp14:editId="6657064D">
                      <wp:simplePos x="0" y="0"/>
                      <wp:positionH relativeFrom="column">
                        <wp:posOffset>633730</wp:posOffset>
                      </wp:positionH>
                      <wp:positionV relativeFrom="paragraph">
                        <wp:posOffset>246380</wp:posOffset>
                      </wp:positionV>
                      <wp:extent cx="12573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74494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9.4pt" to="148.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"/>
                  </w:pict>
                </mc:Fallback>
              </mc:AlternateContent>
            </w:r>
            <w:r w:rsidR="00B51D16" w:rsidRPr="00731894">
              <w:rPr>
                <w:rFonts w:asciiTheme="majorHAnsi" w:hAnsiTheme="majorHAnsi" w:cstheme="majorHAnsi"/>
                <w:b/>
                <w:sz w:val="26"/>
                <w:szCs w:val="26"/>
              </w:rPr>
              <w:t>TỔNG CÔNG TY PHÁT ĐIỆN 3</w:t>
            </w:r>
          </w:p>
        </w:tc>
        <w:tc>
          <w:tcPr>
            <w:tcW w:w="5676" w:type="dxa"/>
          </w:tcPr>
          <w:p w14:paraId="61E8F6F7" w14:textId="77777777" w:rsidR="00ED5890" w:rsidRPr="00731894" w:rsidRDefault="00ED5890" w:rsidP="00ED5890">
            <w:pPr>
              <w:spacing w:before="40"/>
              <w:ind w:left="-108" w:right="-108"/>
              <w:jc w:val="center"/>
              <w:rPr>
                <w:rFonts w:asciiTheme="majorHAnsi" w:hAnsiTheme="majorHAnsi" w:cstheme="majorHAnsi"/>
                <w:b/>
                <w:bCs/>
                <w:sz w:val="26"/>
                <w:szCs w:val="26"/>
              </w:rPr>
            </w:pPr>
            <w:r w:rsidRPr="00731894">
              <w:rPr>
                <w:rFonts w:asciiTheme="majorHAnsi" w:hAnsiTheme="majorHAnsi" w:cstheme="majorHAnsi"/>
                <w:b/>
                <w:bCs/>
                <w:sz w:val="26"/>
                <w:szCs w:val="26"/>
              </w:rPr>
              <w:t>CỘNG HÒA XÃ HỘI CHỦ NGHĨA VIỆT NAM</w:t>
            </w:r>
          </w:p>
          <w:p w14:paraId="41574FBA" w14:textId="77777777" w:rsidR="00ED5890" w:rsidRPr="00731894" w:rsidRDefault="00ED5890" w:rsidP="00ED5890">
            <w:pPr>
              <w:pStyle w:val="Heading2"/>
              <w:jc w:val="center"/>
              <w:rPr>
                <w:rFonts w:cstheme="majorHAnsi"/>
                <w:i/>
                <w:color w:val="auto"/>
              </w:rPr>
            </w:pPr>
            <w:r w:rsidRPr="00731894">
              <w:rPr>
                <w:rFonts w:cstheme="majorHAnsi"/>
                <w:noProof/>
                <w:color w:val="auto"/>
              </w:rPr>
              <mc:AlternateContent>
                <mc:Choice Requires="wps">
                  <w:drawing>
                    <wp:anchor distT="0" distB="0" distL="114300" distR="114300" simplePos="0" relativeHeight="251660288" behindDoc="0" locked="0" layoutInCell="1" allowOverlap="1" wp14:anchorId="3399B7E0" wp14:editId="2B2FE88A">
                      <wp:simplePos x="0" y="0"/>
                      <wp:positionH relativeFrom="column">
                        <wp:posOffset>766445</wp:posOffset>
                      </wp:positionH>
                      <wp:positionV relativeFrom="paragraph">
                        <wp:posOffset>247015</wp:posOffset>
                      </wp:positionV>
                      <wp:extent cx="1905635" cy="0"/>
                      <wp:effectExtent l="0" t="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C013A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19.45pt" to="210.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nosAEAAEgDAAAOAAAAZHJzL2Uyb0RvYy54bWysU8Fu2zAMvQ/YPwi6L3YypF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"/>
                  </w:pict>
                </mc:Fallback>
              </mc:AlternateContent>
            </w:r>
            <w:r w:rsidRPr="00731894">
              <w:rPr>
                <w:rFonts w:cstheme="majorHAnsi"/>
                <w:b/>
                <w:bCs/>
                <w:color w:val="auto"/>
              </w:rPr>
              <w:t xml:space="preserve">Độc lập </w:t>
            </w:r>
            <w:r w:rsidRPr="00731894">
              <w:rPr>
                <w:rFonts w:cstheme="majorHAnsi"/>
                <w:bCs/>
                <w:color w:val="auto"/>
              </w:rPr>
              <w:t>-</w:t>
            </w:r>
            <w:r w:rsidRPr="00731894">
              <w:rPr>
                <w:rFonts w:cstheme="majorHAnsi"/>
                <w:b/>
                <w:bCs/>
                <w:color w:val="auto"/>
              </w:rPr>
              <w:t xml:space="preserve"> Tự do </w:t>
            </w:r>
            <w:r w:rsidRPr="00731894">
              <w:rPr>
                <w:rFonts w:cstheme="majorHAnsi"/>
                <w:bCs/>
                <w:color w:val="auto"/>
              </w:rPr>
              <w:t xml:space="preserve">- </w:t>
            </w:r>
            <w:r w:rsidRPr="00731894">
              <w:rPr>
                <w:rFonts w:cstheme="majorHAnsi"/>
                <w:b/>
                <w:bCs/>
                <w:color w:val="auto"/>
              </w:rPr>
              <w:t>Hạnh phúc</w:t>
            </w:r>
          </w:p>
        </w:tc>
      </w:tr>
      <w:tr w:rsidR="00731894" w:rsidRPr="00731894" w14:paraId="73C5FD26" w14:textId="77777777" w:rsidTr="00F739C0">
        <w:trPr>
          <w:trHeight w:val="143"/>
          <w:jc w:val="center"/>
        </w:trPr>
        <w:tc>
          <w:tcPr>
            <w:tcW w:w="4106" w:type="dxa"/>
          </w:tcPr>
          <w:p w14:paraId="36386119" w14:textId="39CC7A71" w:rsidR="00ED5890" w:rsidRPr="00731894" w:rsidRDefault="00ED5890" w:rsidP="00F739C0">
            <w:pPr>
              <w:spacing w:before="60" w:after="60"/>
              <w:ind w:right="-153" w:firstLine="599"/>
              <w:rPr>
                <w:rFonts w:asciiTheme="majorHAnsi" w:hAnsiTheme="majorHAnsi" w:cstheme="majorHAnsi"/>
                <w:sz w:val="26"/>
                <w:szCs w:val="26"/>
              </w:rPr>
            </w:pPr>
          </w:p>
        </w:tc>
        <w:tc>
          <w:tcPr>
            <w:tcW w:w="5676" w:type="dxa"/>
          </w:tcPr>
          <w:p w14:paraId="2BF1BBFF" w14:textId="77777777" w:rsidR="00ED5890" w:rsidRPr="00731894" w:rsidRDefault="00ED5890" w:rsidP="00392826">
            <w:pPr>
              <w:spacing w:before="40"/>
              <w:ind w:left="-108" w:right="-108"/>
              <w:jc w:val="center"/>
              <w:rPr>
                <w:rFonts w:asciiTheme="majorHAnsi" w:hAnsiTheme="majorHAnsi" w:cstheme="majorHAnsi"/>
                <w:bCs/>
                <w:i/>
                <w:sz w:val="26"/>
                <w:szCs w:val="26"/>
              </w:rPr>
            </w:pPr>
          </w:p>
        </w:tc>
      </w:tr>
    </w:tbl>
    <w:p w14:paraId="0D8DA101" w14:textId="77777777" w:rsidR="005A0649" w:rsidRPr="00731894" w:rsidRDefault="000A20D9" w:rsidP="00515AAF">
      <w:pPr>
        <w:widowControl w:val="0"/>
        <w:spacing w:before="360" w:after="120" w:line="264" w:lineRule="auto"/>
        <w:jc w:val="center"/>
        <w:rPr>
          <w:rFonts w:asciiTheme="majorHAnsi" w:hAnsiTheme="majorHAnsi" w:cstheme="majorHAnsi"/>
          <w:b/>
          <w:sz w:val="28"/>
          <w:szCs w:val="28"/>
        </w:rPr>
      </w:pPr>
      <w:r w:rsidRPr="00731894">
        <w:rPr>
          <w:rFonts w:asciiTheme="majorHAnsi" w:hAnsiTheme="majorHAnsi" w:cstheme="majorHAnsi"/>
          <w:b/>
          <w:sz w:val="28"/>
          <w:szCs w:val="28"/>
        </w:rPr>
        <w:t>BÁO CÁO</w:t>
      </w:r>
    </w:p>
    <w:p w14:paraId="0D666321" w14:textId="77777777" w:rsidR="00E53F35" w:rsidRPr="00731894" w:rsidRDefault="00E26852" w:rsidP="00515AAF">
      <w:pPr>
        <w:widowControl w:val="0"/>
        <w:spacing w:line="264" w:lineRule="auto"/>
        <w:jc w:val="center"/>
        <w:rPr>
          <w:rFonts w:asciiTheme="majorHAnsi" w:hAnsiTheme="majorHAnsi" w:cstheme="majorHAnsi"/>
          <w:b/>
          <w:sz w:val="28"/>
          <w:szCs w:val="28"/>
        </w:rPr>
      </w:pPr>
      <w:r w:rsidRPr="00731894">
        <w:rPr>
          <w:rFonts w:asciiTheme="majorHAnsi" w:hAnsiTheme="majorHAnsi" w:cstheme="majorHAnsi"/>
          <w:b/>
          <w:sz w:val="28"/>
          <w:szCs w:val="28"/>
        </w:rPr>
        <w:t>K</w:t>
      </w:r>
      <w:r w:rsidR="00C37F87" w:rsidRPr="00731894">
        <w:rPr>
          <w:rFonts w:asciiTheme="majorHAnsi" w:hAnsiTheme="majorHAnsi" w:cstheme="majorHAnsi"/>
          <w:b/>
          <w:sz w:val="28"/>
          <w:szCs w:val="28"/>
        </w:rPr>
        <w:t>ết quả hoạt động năm 202</w:t>
      </w:r>
      <w:r w:rsidR="00A3302F" w:rsidRPr="00731894">
        <w:rPr>
          <w:rFonts w:asciiTheme="majorHAnsi" w:hAnsiTheme="majorHAnsi" w:cstheme="majorHAnsi"/>
          <w:b/>
          <w:sz w:val="28"/>
          <w:szCs w:val="28"/>
        </w:rPr>
        <w:t>1</w:t>
      </w:r>
      <w:r w:rsidR="00C37F87" w:rsidRPr="00731894">
        <w:rPr>
          <w:rFonts w:asciiTheme="majorHAnsi" w:hAnsiTheme="majorHAnsi" w:cstheme="majorHAnsi"/>
          <w:b/>
          <w:sz w:val="28"/>
          <w:szCs w:val="28"/>
        </w:rPr>
        <w:t xml:space="preserve"> và kế hoạch</w:t>
      </w:r>
      <w:r w:rsidR="00E53F35" w:rsidRPr="00731894">
        <w:rPr>
          <w:rFonts w:asciiTheme="majorHAnsi" w:hAnsiTheme="majorHAnsi" w:cstheme="majorHAnsi"/>
          <w:b/>
          <w:sz w:val="28"/>
          <w:szCs w:val="28"/>
        </w:rPr>
        <w:t xml:space="preserve"> hoạt động</w:t>
      </w:r>
      <w:r w:rsidR="00C37F87" w:rsidRPr="00731894">
        <w:rPr>
          <w:rFonts w:asciiTheme="majorHAnsi" w:hAnsiTheme="majorHAnsi" w:cstheme="majorHAnsi"/>
          <w:b/>
          <w:sz w:val="28"/>
          <w:szCs w:val="28"/>
        </w:rPr>
        <w:t xml:space="preserve"> năm 202</w:t>
      </w:r>
      <w:r w:rsidR="00A3302F" w:rsidRPr="00731894">
        <w:rPr>
          <w:rFonts w:asciiTheme="majorHAnsi" w:hAnsiTheme="majorHAnsi" w:cstheme="majorHAnsi"/>
          <w:b/>
          <w:sz w:val="28"/>
          <w:szCs w:val="28"/>
        </w:rPr>
        <w:t>2</w:t>
      </w:r>
      <w:r w:rsidR="00E53F35" w:rsidRPr="00731894">
        <w:rPr>
          <w:rFonts w:asciiTheme="majorHAnsi" w:hAnsiTheme="majorHAnsi" w:cstheme="majorHAnsi"/>
          <w:b/>
          <w:sz w:val="28"/>
          <w:szCs w:val="28"/>
        </w:rPr>
        <w:t xml:space="preserve"> </w:t>
      </w:r>
    </w:p>
    <w:p w14:paraId="2BF5B292" w14:textId="77777777" w:rsidR="005A0649" w:rsidRPr="00731894" w:rsidRDefault="00E53F35" w:rsidP="00515AAF">
      <w:pPr>
        <w:widowControl w:val="0"/>
        <w:spacing w:line="264" w:lineRule="auto"/>
        <w:jc w:val="center"/>
        <w:rPr>
          <w:rFonts w:asciiTheme="majorHAnsi" w:hAnsiTheme="majorHAnsi" w:cstheme="majorHAnsi"/>
          <w:b/>
          <w:sz w:val="28"/>
          <w:szCs w:val="28"/>
        </w:rPr>
      </w:pPr>
      <w:r w:rsidRPr="00731894">
        <w:rPr>
          <w:rFonts w:asciiTheme="majorHAnsi" w:hAnsiTheme="majorHAnsi" w:cstheme="majorHAnsi"/>
          <w:b/>
          <w:sz w:val="28"/>
          <w:szCs w:val="28"/>
        </w:rPr>
        <w:t>của Hội đồng quản trị EVN</w:t>
      </w:r>
      <w:r w:rsidR="00A3302F" w:rsidRPr="00731894">
        <w:rPr>
          <w:rFonts w:asciiTheme="majorHAnsi" w:hAnsiTheme="majorHAnsi" w:cstheme="majorHAnsi"/>
          <w:b/>
          <w:i/>
          <w:sz w:val="28"/>
          <w:szCs w:val="28"/>
        </w:rPr>
        <w:t>GENCO</w:t>
      </w:r>
      <w:r w:rsidRPr="00731894">
        <w:rPr>
          <w:rFonts w:asciiTheme="majorHAnsi" w:hAnsiTheme="majorHAnsi" w:cstheme="majorHAnsi"/>
          <w:b/>
          <w:i/>
          <w:sz w:val="28"/>
          <w:szCs w:val="28"/>
        </w:rPr>
        <w:t>3</w:t>
      </w:r>
    </w:p>
    <w:p w14:paraId="0BD04CC1" w14:textId="77777777" w:rsidR="00145270" w:rsidRPr="00731894" w:rsidRDefault="00492E11" w:rsidP="002F2D6D">
      <w:pPr>
        <w:widowControl w:val="0"/>
        <w:spacing w:before="600" w:after="480" w:line="264" w:lineRule="auto"/>
        <w:jc w:val="center"/>
        <w:rPr>
          <w:rFonts w:asciiTheme="majorHAnsi" w:hAnsiTheme="majorHAnsi" w:cstheme="majorHAnsi"/>
          <w:sz w:val="28"/>
          <w:szCs w:val="28"/>
        </w:rPr>
      </w:pPr>
      <w:r w:rsidRPr="00731894">
        <w:rPr>
          <w:rFonts w:asciiTheme="majorHAnsi" w:hAnsiTheme="majorHAnsi" w:cstheme="majorHAnsi"/>
          <w:noProof/>
          <w:sz w:val="28"/>
          <w:szCs w:val="28"/>
        </w:rPr>
        <mc:AlternateContent>
          <mc:Choice Requires="wps">
            <w:drawing>
              <wp:anchor distT="0" distB="0" distL="114300" distR="114300" simplePos="0" relativeHeight="251658240" behindDoc="0" locked="0" layoutInCell="1" allowOverlap="1" wp14:anchorId="67F8B9A4" wp14:editId="27D363FA">
                <wp:simplePos x="0" y="0"/>
                <wp:positionH relativeFrom="column">
                  <wp:posOffset>1840581</wp:posOffset>
                </wp:positionH>
                <wp:positionV relativeFrom="paragraph">
                  <wp:posOffset>39370</wp:posOffset>
                </wp:positionV>
                <wp:extent cx="2157638" cy="0"/>
                <wp:effectExtent l="0" t="0" r="33655" b="1905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6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067790A"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3.1pt" to="31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EvHg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"/>
            </w:pict>
          </mc:Fallback>
        </mc:AlternateContent>
      </w:r>
      <w:r w:rsidR="00145270" w:rsidRPr="00731894">
        <w:rPr>
          <w:rFonts w:asciiTheme="majorHAnsi" w:hAnsiTheme="majorHAnsi" w:cstheme="majorHAnsi"/>
          <w:sz w:val="28"/>
          <w:szCs w:val="28"/>
        </w:rPr>
        <w:t xml:space="preserve">Kính gửi: </w:t>
      </w:r>
      <w:r w:rsidR="00571028" w:rsidRPr="00731894">
        <w:rPr>
          <w:rFonts w:asciiTheme="majorHAnsi" w:hAnsiTheme="majorHAnsi" w:cstheme="majorHAnsi"/>
          <w:sz w:val="28"/>
          <w:szCs w:val="28"/>
        </w:rPr>
        <w:t xml:space="preserve">Đại hội đồng </w:t>
      </w:r>
      <w:r w:rsidR="00BE778B" w:rsidRPr="00731894">
        <w:rPr>
          <w:rFonts w:asciiTheme="majorHAnsi" w:hAnsiTheme="majorHAnsi" w:cstheme="majorHAnsi"/>
          <w:sz w:val="28"/>
          <w:szCs w:val="28"/>
        </w:rPr>
        <w:t>C</w:t>
      </w:r>
      <w:r w:rsidR="00571028" w:rsidRPr="00731894">
        <w:rPr>
          <w:rFonts w:asciiTheme="majorHAnsi" w:hAnsiTheme="majorHAnsi" w:cstheme="majorHAnsi"/>
          <w:sz w:val="28"/>
          <w:szCs w:val="28"/>
        </w:rPr>
        <w:t xml:space="preserve">ổ đông </w:t>
      </w:r>
      <w:r w:rsidR="00D80DE1" w:rsidRPr="00731894">
        <w:rPr>
          <w:rFonts w:asciiTheme="majorHAnsi" w:hAnsiTheme="majorHAnsi" w:cstheme="majorHAnsi"/>
          <w:sz w:val="28"/>
          <w:szCs w:val="28"/>
        </w:rPr>
        <w:t>Tổng Công ty Phát điện 3 - Công ty Cổ phần</w:t>
      </w:r>
    </w:p>
    <w:p w14:paraId="511D470D" w14:textId="77777777" w:rsidR="005A0649" w:rsidRPr="00731894" w:rsidRDefault="00E21823" w:rsidP="00436A84">
      <w:pPr>
        <w:widowControl w:val="0"/>
        <w:spacing w:before="120" w:after="120" w:line="264" w:lineRule="auto"/>
        <w:ind w:firstLine="547"/>
        <w:jc w:val="both"/>
        <w:rPr>
          <w:rFonts w:asciiTheme="majorHAnsi" w:hAnsiTheme="majorHAnsi" w:cstheme="majorHAnsi"/>
          <w:sz w:val="28"/>
          <w:szCs w:val="28"/>
        </w:rPr>
      </w:pPr>
      <w:r w:rsidRPr="00731894">
        <w:rPr>
          <w:rFonts w:asciiTheme="majorHAnsi" w:hAnsiTheme="majorHAnsi" w:cstheme="majorHAnsi"/>
          <w:sz w:val="28"/>
          <w:szCs w:val="28"/>
        </w:rPr>
        <w:t xml:space="preserve">Căn cứ </w:t>
      </w:r>
      <w:r w:rsidR="000F33A6" w:rsidRPr="00731894">
        <w:rPr>
          <w:rFonts w:asciiTheme="majorHAnsi" w:hAnsiTheme="majorHAnsi" w:cstheme="majorHAnsi"/>
          <w:sz w:val="28"/>
          <w:szCs w:val="28"/>
        </w:rPr>
        <w:t>Điều lệ hiện hành của Tổng C</w:t>
      </w:r>
      <w:r w:rsidR="00934F81" w:rsidRPr="00731894">
        <w:rPr>
          <w:rFonts w:asciiTheme="majorHAnsi" w:hAnsiTheme="majorHAnsi" w:cstheme="majorHAnsi"/>
          <w:sz w:val="28"/>
          <w:szCs w:val="28"/>
        </w:rPr>
        <w:t>ông ty Phát điện 3 - CTCP;</w:t>
      </w:r>
    </w:p>
    <w:p w14:paraId="6B3BADBD" w14:textId="77777777" w:rsidR="005A0649" w:rsidRPr="00731894" w:rsidRDefault="00610F05" w:rsidP="00436A84">
      <w:pPr>
        <w:widowControl w:val="0"/>
        <w:spacing w:before="120" w:after="120" w:line="264" w:lineRule="auto"/>
        <w:ind w:firstLine="540"/>
        <w:jc w:val="both"/>
        <w:rPr>
          <w:rFonts w:asciiTheme="majorHAnsi" w:hAnsiTheme="majorHAnsi" w:cstheme="majorHAnsi"/>
          <w:sz w:val="28"/>
          <w:szCs w:val="28"/>
        </w:rPr>
      </w:pPr>
      <w:r w:rsidRPr="00731894">
        <w:rPr>
          <w:rFonts w:asciiTheme="majorHAnsi" w:hAnsiTheme="majorHAnsi" w:cstheme="majorHAnsi"/>
          <w:sz w:val="28"/>
          <w:szCs w:val="28"/>
        </w:rPr>
        <w:t>Hội đồng quản trị (</w:t>
      </w:r>
      <w:r w:rsidR="005D142F" w:rsidRPr="00731894">
        <w:rPr>
          <w:rFonts w:asciiTheme="majorHAnsi" w:hAnsiTheme="majorHAnsi" w:cstheme="majorHAnsi"/>
          <w:sz w:val="28"/>
          <w:szCs w:val="28"/>
        </w:rPr>
        <w:t>HĐQT</w:t>
      </w:r>
      <w:r w:rsidRPr="00731894">
        <w:rPr>
          <w:rFonts w:asciiTheme="majorHAnsi" w:hAnsiTheme="majorHAnsi" w:cstheme="majorHAnsi"/>
          <w:sz w:val="28"/>
          <w:szCs w:val="28"/>
        </w:rPr>
        <w:t>)</w:t>
      </w:r>
      <w:r w:rsidR="005D142F" w:rsidRPr="00731894">
        <w:rPr>
          <w:rFonts w:asciiTheme="majorHAnsi" w:hAnsiTheme="majorHAnsi" w:cstheme="majorHAnsi"/>
          <w:sz w:val="28"/>
          <w:szCs w:val="28"/>
        </w:rPr>
        <w:t xml:space="preserve"> </w:t>
      </w:r>
      <w:r w:rsidR="00571028" w:rsidRPr="00731894">
        <w:rPr>
          <w:rFonts w:asciiTheme="majorHAnsi" w:hAnsiTheme="majorHAnsi" w:cstheme="majorHAnsi"/>
          <w:sz w:val="28"/>
          <w:szCs w:val="28"/>
        </w:rPr>
        <w:t>Tổng Công ty Phát điện 3 - CTCP (TCT)</w:t>
      </w:r>
      <w:r w:rsidRPr="00731894">
        <w:rPr>
          <w:rFonts w:asciiTheme="majorHAnsi" w:hAnsiTheme="majorHAnsi" w:cstheme="majorHAnsi"/>
          <w:sz w:val="28"/>
          <w:szCs w:val="28"/>
        </w:rPr>
        <w:t xml:space="preserve"> </w:t>
      </w:r>
      <w:r w:rsidR="00571028" w:rsidRPr="00731894">
        <w:rPr>
          <w:rFonts w:asciiTheme="majorHAnsi" w:hAnsiTheme="majorHAnsi" w:cstheme="majorHAnsi"/>
          <w:sz w:val="28"/>
          <w:szCs w:val="28"/>
        </w:rPr>
        <w:t xml:space="preserve">kính </w:t>
      </w:r>
      <w:r w:rsidRPr="00731894">
        <w:rPr>
          <w:rFonts w:asciiTheme="majorHAnsi" w:hAnsiTheme="majorHAnsi" w:cstheme="majorHAnsi"/>
          <w:sz w:val="28"/>
          <w:szCs w:val="28"/>
        </w:rPr>
        <w:t xml:space="preserve">báo cáo </w:t>
      </w:r>
      <w:r w:rsidR="00D37682" w:rsidRPr="00731894">
        <w:rPr>
          <w:rFonts w:asciiTheme="majorHAnsi" w:hAnsiTheme="majorHAnsi" w:cstheme="majorHAnsi"/>
          <w:sz w:val="28"/>
          <w:szCs w:val="28"/>
        </w:rPr>
        <w:t xml:space="preserve">Đại hội đồng </w:t>
      </w:r>
      <w:r w:rsidR="00BE778B" w:rsidRPr="00731894">
        <w:rPr>
          <w:rFonts w:asciiTheme="majorHAnsi" w:hAnsiTheme="majorHAnsi" w:cstheme="majorHAnsi"/>
          <w:sz w:val="28"/>
          <w:szCs w:val="28"/>
        </w:rPr>
        <w:t>C</w:t>
      </w:r>
      <w:r w:rsidR="00D37682" w:rsidRPr="00731894">
        <w:rPr>
          <w:rFonts w:asciiTheme="majorHAnsi" w:hAnsiTheme="majorHAnsi" w:cstheme="majorHAnsi"/>
          <w:sz w:val="28"/>
          <w:szCs w:val="28"/>
        </w:rPr>
        <w:t xml:space="preserve">ổ đông về </w:t>
      </w:r>
      <w:r w:rsidR="00145270" w:rsidRPr="00731894">
        <w:rPr>
          <w:rFonts w:asciiTheme="majorHAnsi" w:hAnsiTheme="majorHAnsi" w:cstheme="majorHAnsi"/>
          <w:sz w:val="28"/>
          <w:szCs w:val="28"/>
        </w:rPr>
        <w:t>kết quả hoạt động</w:t>
      </w:r>
      <w:r w:rsidR="00BE58B4" w:rsidRPr="00731894">
        <w:rPr>
          <w:rFonts w:asciiTheme="majorHAnsi" w:hAnsiTheme="majorHAnsi" w:cstheme="majorHAnsi"/>
          <w:sz w:val="28"/>
          <w:szCs w:val="28"/>
        </w:rPr>
        <w:t xml:space="preserve"> </w:t>
      </w:r>
      <w:r w:rsidR="00145270" w:rsidRPr="00731894">
        <w:rPr>
          <w:rFonts w:asciiTheme="majorHAnsi" w:hAnsiTheme="majorHAnsi" w:cstheme="majorHAnsi"/>
          <w:sz w:val="28"/>
          <w:szCs w:val="28"/>
        </w:rPr>
        <w:t>năm 202</w:t>
      </w:r>
      <w:r w:rsidR="00A3302F" w:rsidRPr="00731894">
        <w:rPr>
          <w:rFonts w:asciiTheme="majorHAnsi" w:hAnsiTheme="majorHAnsi" w:cstheme="majorHAnsi"/>
          <w:sz w:val="28"/>
          <w:szCs w:val="28"/>
        </w:rPr>
        <w:t>1</w:t>
      </w:r>
      <w:r w:rsidR="00145270" w:rsidRPr="00731894">
        <w:rPr>
          <w:rFonts w:asciiTheme="majorHAnsi" w:hAnsiTheme="majorHAnsi" w:cstheme="majorHAnsi"/>
          <w:sz w:val="28"/>
          <w:szCs w:val="28"/>
        </w:rPr>
        <w:t xml:space="preserve"> </w:t>
      </w:r>
      <w:r w:rsidRPr="00731894">
        <w:rPr>
          <w:rFonts w:asciiTheme="majorHAnsi" w:hAnsiTheme="majorHAnsi" w:cstheme="majorHAnsi"/>
          <w:sz w:val="28"/>
          <w:szCs w:val="28"/>
        </w:rPr>
        <w:t>và kế hoạch hoạt động năm 202</w:t>
      </w:r>
      <w:r w:rsidR="00A3302F" w:rsidRPr="00731894">
        <w:rPr>
          <w:rFonts w:asciiTheme="majorHAnsi" w:hAnsiTheme="majorHAnsi" w:cstheme="majorHAnsi"/>
          <w:sz w:val="28"/>
          <w:szCs w:val="28"/>
        </w:rPr>
        <w:t>2</w:t>
      </w:r>
      <w:r w:rsidRPr="00731894">
        <w:rPr>
          <w:rFonts w:asciiTheme="majorHAnsi" w:hAnsiTheme="majorHAnsi" w:cstheme="majorHAnsi"/>
          <w:sz w:val="28"/>
          <w:szCs w:val="28"/>
        </w:rPr>
        <w:t xml:space="preserve"> </w:t>
      </w:r>
      <w:r w:rsidR="00D37682" w:rsidRPr="00731894">
        <w:rPr>
          <w:rFonts w:asciiTheme="majorHAnsi" w:hAnsiTheme="majorHAnsi" w:cstheme="majorHAnsi"/>
          <w:sz w:val="28"/>
          <w:szCs w:val="28"/>
        </w:rPr>
        <w:t xml:space="preserve">của HĐQT </w:t>
      </w:r>
      <w:r w:rsidR="00231056" w:rsidRPr="00731894">
        <w:rPr>
          <w:rFonts w:asciiTheme="majorHAnsi" w:hAnsiTheme="majorHAnsi" w:cstheme="majorHAnsi"/>
          <w:sz w:val="28"/>
          <w:szCs w:val="28"/>
        </w:rPr>
        <w:t>như</w:t>
      </w:r>
      <w:r w:rsidR="00231429" w:rsidRPr="00731894">
        <w:rPr>
          <w:rFonts w:asciiTheme="majorHAnsi" w:hAnsiTheme="majorHAnsi" w:cstheme="majorHAnsi"/>
          <w:sz w:val="28"/>
          <w:szCs w:val="28"/>
        </w:rPr>
        <w:t xml:space="preserve"> sau:</w:t>
      </w:r>
    </w:p>
    <w:p w14:paraId="6B851AB4" w14:textId="77777777" w:rsidR="009555BE" w:rsidRPr="00731894" w:rsidRDefault="009555BE" w:rsidP="00436A84">
      <w:pPr>
        <w:pStyle w:val="ListParagraph"/>
        <w:widowControl w:val="0"/>
        <w:numPr>
          <w:ilvl w:val="0"/>
          <w:numId w:val="2"/>
        </w:numPr>
        <w:tabs>
          <w:tab w:val="left" w:pos="709"/>
        </w:tabs>
        <w:spacing w:before="120" w:after="120" w:line="264" w:lineRule="auto"/>
        <w:ind w:left="540" w:hanging="540"/>
        <w:contextualSpacing w:val="0"/>
        <w:jc w:val="both"/>
        <w:rPr>
          <w:rFonts w:asciiTheme="majorHAnsi" w:hAnsiTheme="majorHAnsi" w:cstheme="majorHAnsi"/>
          <w:b/>
          <w:bCs/>
          <w:sz w:val="28"/>
          <w:szCs w:val="28"/>
        </w:rPr>
      </w:pPr>
      <w:r w:rsidRPr="00731894">
        <w:rPr>
          <w:rFonts w:asciiTheme="majorHAnsi" w:hAnsiTheme="majorHAnsi" w:cstheme="majorHAnsi"/>
          <w:b/>
          <w:sz w:val="28"/>
          <w:szCs w:val="28"/>
        </w:rPr>
        <w:t xml:space="preserve">KẾT QUẢ HOẠT ĐỘNG </w:t>
      </w:r>
      <w:r w:rsidR="00E53F35" w:rsidRPr="00731894">
        <w:rPr>
          <w:rFonts w:asciiTheme="majorHAnsi" w:hAnsiTheme="majorHAnsi" w:cstheme="majorHAnsi"/>
          <w:b/>
          <w:sz w:val="28"/>
          <w:szCs w:val="28"/>
        </w:rPr>
        <w:t>NĂM 202</w:t>
      </w:r>
      <w:r w:rsidR="00A3302F" w:rsidRPr="00731894">
        <w:rPr>
          <w:rFonts w:asciiTheme="majorHAnsi" w:hAnsiTheme="majorHAnsi" w:cstheme="majorHAnsi"/>
          <w:b/>
          <w:sz w:val="28"/>
          <w:szCs w:val="28"/>
        </w:rPr>
        <w:t>1</w:t>
      </w:r>
      <w:r w:rsidR="00E53F35" w:rsidRPr="00731894">
        <w:rPr>
          <w:rFonts w:asciiTheme="majorHAnsi" w:hAnsiTheme="majorHAnsi" w:cstheme="majorHAnsi"/>
          <w:b/>
          <w:sz w:val="28"/>
          <w:szCs w:val="28"/>
        </w:rPr>
        <w:t xml:space="preserve"> </w:t>
      </w:r>
    </w:p>
    <w:p w14:paraId="6C5E4CB8" w14:textId="77777777" w:rsidR="000E1E0C" w:rsidRPr="00731894" w:rsidRDefault="00D9264A" w:rsidP="00436A84">
      <w:pPr>
        <w:pStyle w:val="ListParagraph"/>
        <w:widowControl w:val="0"/>
        <w:numPr>
          <w:ilvl w:val="0"/>
          <w:numId w:val="3"/>
        </w:numPr>
        <w:tabs>
          <w:tab w:val="left" w:pos="709"/>
        </w:tabs>
        <w:spacing w:before="120" w:after="120" w:line="264" w:lineRule="auto"/>
        <w:ind w:left="540" w:hanging="540"/>
        <w:contextualSpacing w:val="0"/>
        <w:jc w:val="both"/>
        <w:rPr>
          <w:rFonts w:asciiTheme="majorHAnsi" w:hAnsiTheme="majorHAnsi" w:cstheme="majorHAnsi"/>
          <w:b/>
          <w:bCs/>
          <w:sz w:val="28"/>
          <w:szCs w:val="28"/>
        </w:rPr>
      </w:pPr>
      <w:r w:rsidRPr="00731894">
        <w:rPr>
          <w:rFonts w:asciiTheme="majorHAnsi" w:hAnsiTheme="majorHAnsi" w:cstheme="majorHAnsi"/>
          <w:b/>
          <w:bCs/>
          <w:sz w:val="28"/>
          <w:szCs w:val="28"/>
        </w:rPr>
        <w:t>Cơ cấu</w:t>
      </w:r>
      <w:r w:rsidR="000E1E0C" w:rsidRPr="00731894">
        <w:rPr>
          <w:rFonts w:asciiTheme="majorHAnsi" w:hAnsiTheme="majorHAnsi" w:cstheme="majorHAnsi"/>
          <w:b/>
          <w:bCs/>
          <w:sz w:val="28"/>
          <w:szCs w:val="28"/>
        </w:rPr>
        <w:t xml:space="preserve"> của HĐQT Tổng Công ty</w:t>
      </w:r>
    </w:p>
    <w:p w14:paraId="78B22D3F" w14:textId="77777777" w:rsidR="00D37682" w:rsidRPr="00731894" w:rsidRDefault="00D37682" w:rsidP="00436A84">
      <w:pPr>
        <w:widowControl w:val="0"/>
        <w:spacing w:before="120" w:after="120" w:line="264" w:lineRule="auto"/>
        <w:ind w:firstLine="540"/>
        <w:jc w:val="both"/>
        <w:rPr>
          <w:rFonts w:asciiTheme="majorHAnsi" w:hAnsiTheme="majorHAnsi" w:cstheme="majorHAnsi"/>
          <w:bCs/>
          <w:sz w:val="28"/>
          <w:szCs w:val="28"/>
        </w:rPr>
      </w:pPr>
      <w:r w:rsidRPr="00731894">
        <w:rPr>
          <w:rFonts w:asciiTheme="majorHAnsi" w:hAnsiTheme="majorHAnsi" w:cstheme="majorHAnsi"/>
          <w:bCs/>
          <w:sz w:val="28"/>
          <w:szCs w:val="28"/>
        </w:rPr>
        <w:t>HĐQT TCT gồm 5 thành viên:</w:t>
      </w:r>
    </w:p>
    <w:p w14:paraId="667EB435" w14:textId="77777777" w:rsidR="000E1E0C" w:rsidRPr="00731894" w:rsidRDefault="000E1E0C"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Ông Đinh Quốc Lâm </w:t>
      </w:r>
      <w:r w:rsidR="00AE7B54" w:rsidRPr="00731894">
        <w:rPr>
          <w:rFonts w:asciiTheme="majorHAnsi" w:hAnsiTheme="majorHAnsi" w:cstheme="majorHAnsi"/>
          <w:bCs/>
          <w:sz w:val="28"/>
          <w:szCs w:val="28"/>
        </w:rPr>
        <w:tab/>
      </w:r>
      <w:r w:rsidR="00AE7B54" w:rsidRPr="00731894">
        <w:rPr>
          <w:rFonts w:asciiTheme="majorHAnsi" w:hAnsiTheme="majorHAnsi" w:cstheme="majorHAnsi"/>
          <w:bCs/>
          <w:sz w:val="28"/>
          <w:szCs w:val="28"/>
        </w:rPr>
        <w:tab/>
      </w:r>
      <w:r w:rsidRPr="00731894">
        <w:rPr>
          <w:rFonts w:asciiTheme="majorHAnsi" w:hAnsiTheme="majorHAnsi" w:cstheme="majorHAnsi"/>
          <w:bCs/>
          <w:sz w:val="28"/>
          <w:szCs w:val="28"/>
        </w:rPr>
        <w:t>Chủ tịch HĐQT.</w:t>
      </w:r>
    </w:p>
    <w:p w14:paraId="25D44BDE" w14:textId="77777777" w:rsidR="000E1E0C" w:rsidRPr="00731894" w:rsidRDefault="000E1E0C"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Ông Lê Văn Danh </w:t>
      </w:r>
      <w:r w:rsidR="00D37682" w:rsidRPr="00731894">
        <w:rPr>
          <w:rFonts w:asciiTheme="majorHAnsi" w:hAnsiTheme="majorHAnsi" w:cstheme="majorHAnsi"/>
          <w:bCs/>
          <w:sz w:val="28"/>
          <w:szCs w:val="28"/>
        </w:rPr>
        <w:tab/>
      </w:r>
      <w:r w:rsidR="00D37682" w:rsidRPr="00731894">
        <w:rPr>
          <w:rFonts w:asciiTheme="majorHAnsi" w:hAnsiTheme="majorHAnsi" w:cstheme="majorHAnsi"/>
          <w:bCs/>
          <w:sz w:val="28"/>
          <w:szCs w:val="28"/>
        </w:rPr>
        <w:tab/>
      </w:r>
      <w:r w:rsidR="00D37682" w:rsidRPr="00731894">
        <w:rPr>
          <w:rFonts w:asciiTheme="majorHAnsi" w:hAnsiTheme="majorHAnsi" w:cstheme="majorHAnsi"/>
          <w:bCs/>
          <w:sz w:val="28"/>
          <w:szCs w:val="28"/>
        </w:rPr>
        <w:tab/>
      </w:r>
      <w:r w:rsidRPr="00731894">
        <w:rPr>
          <w:rFonts w:asciiTheme="majorHAnsi" w:hAnsiTheme="majorHAnsi" w:cstheme="majorHAnsi"/>
          <w:bCs/>
          <w:sz w:val="28"/>
          <w:szCs w:val="28"/>
        </w:rPr>
        <w:t>Thành viên HĐQT, kiêm TGĐ.</w:t>
      </w:r>
    </w:p>
    <w:p w14:paraId="5C6F4BBA" w14:textId="77777777" w:rsidR="000E1E0C" w:rsidRPr="00731894" w:rsidRDefault="000E1E0C"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Ông </w:t>
      </w:r>
      <w:r w:rsidR="00AE7B54" w:rsidRPr="00731894">
        <w:rPr>
          <w:rFonts w:asciiTheme="majorHAnsi" w:hAnsiTheme="majorHAnsi" w:cstheme="majorHAnsi"/>
          <w:bCs/>
          <w:sz w:val="28"/>
          <w:szCs w:val="28"/>
        </w:rPr>
        <w:t xml:space="preserve">Trương Quốc Phúc </w:t>
      </w:r>
      <w:r w:rsidR="00D37682" w:rsidRPr="00731894">
        <w:rPr>
          <w:rFonts w:asciiTheme="majorHAnsi" w:hAnsiTheme="majorHAnsi" w:cstheme="majorHAnsi"/>
          <w:bCs/>
          <w:sz w:val="28"/>
          <w:szCs w:val="28"/>
        </w:rPr>
        <w:tab/>
      </w:r>
      <w:r w:rsidR="00D37682" w:rsidRPr="00731894">
        <w:rPr>
          <w:rFonts w:asciiTheme="majorHAnsi" w:hAnsiTheme="majorHAnsi" w:cstheme="majorHAnsi"/>
          <w:bCs/>
          <w:sz w:val="28"/>
          <w:szCs w:val="28"/>
        </w:rPr>
        <w:tab/>
      </w:r>
      <w:r w:rsidR="00AE7B54" w:rsidRPr="00731894">
        <w:rPr>
          <w:rFonts w:asciiTheme="majorHAnsi" w:hAnsiTheme="majorHAnsi" w:cstheme="majorHAnsi"/>
          <w:bCs/>
          <w:sz w:val="28"/>
          <w:szCs w:val="28"/>
        </w:rPr>
        <w:t>Thành viên HĐQT chuyên trách.</w:t>
      </w:r>
    </w:p>
    <w:p w14:paraId="34B914BC" w14:textId="77777777" w:rsidR="007236A3" w:rsidRPr="00731894" w:rsidRDefault="007236A3"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Ông Đỗ Mộng Hùng </w:t>
      </w:r>
      <w:r w:rsidRPr="00731894">
        <w:rPr>
          <w:rFonts w:asciiTheme="majorHAnsi" w:hAnsiTheme="majorHAnsi" w:cstheme="majorHAnsi"/>
          <w:bCs/>
          <w:sz w:val="28"/>
          <w:szCs w:val="28"/>
        </w:rPr>
        <w:tab/>
      </w:r>
      <w:r w:rsidRPr="00731894">
        <w:rPr>
          <w:rFonts w:asciiTheme="majorHAnsi" w:hAnsiTheme="majorHAnsi" w:cstheme="majorHAnsi"/>
          <w:bCs/>
          <w:sz w:val="28"/>
          <w:szCs w:val="28"/>
        </w:rPr>
        <w:tab/>
        <w:t>Thành viên độc lập HĐQT.</w:t>
      </w:r>
    </w:p>
    <w:p w14:paraId="3B5D34EF" w14:textId="77777777" w:rsidR="00AE7B54" w:rsidRPr="00731894" w:rsidRDefault="00AE7B54"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Ông Nguyễn Minh Khoa </w:t>
      </w:r>
      <w:r w:rsidR="00D37682" w:rsidRPr="00731894">
        <w:rPr>
          <w:rFonts w:asciiTheme="majorHAnsi" w:hAnsiTheme="majorHAnsi" w:cstheme="majorHAnsi"/>
          <w:bCs/>
          <w:sz w:val="28"/>
          <w:szCs w:val="28"/>
        </w:rPr>
        <w:tab/>
      </w:r>
      <w:r w:rsidR="00D37682" w:rsidRPr="00731894">
        <w:rPr>
          <w:rFonts w:asciiTheme="majorHAnsi" w:hAnsiTheme="majorHAnsi" w:cstheme="majorHAnsi"/>
          <w:bCs/>
          <w:sz w:val="28"/>
          <w:szCs w:val="28"/>
        </w:rPr>
        <w:tab/>
      </w:r>
      <w:r w:rsidRPr="00731894">
        <w:rPr>
          <w:rFonts w:asciiTheme="majorHAnsi" w:hAnsiTheme="majorHAnsi" w:cstheme="majorHAnsi"/>
          <w:bCs/>
          <w:sz w:val="28"/>
          <w:szCs w:val="28"/>
        </w:rPr>
        <w:t>Thành viên HĐQT không chuyên trách.</w:t>
      </w:r>
    </w:p>
    <w:p w14:paraId="01C476FD" w14:textId="77777777" w:rsidR="00CE7A23" w:rsidRPr="00731894" w:rsidRDefault="00CE7A23" w:rsidP="00436A84">
      <w:pPr>
        <w:pStyle w:val="ListParagraph"/>
        <w:widowControl w:val="0"/>
        <w:numPr>
          <w:ilvl w:val="0"/>
          <w:numId w:val="3"/>
        </w:numPr>
        <w:tabs>
          <w:tab w:val="left" w:pos="709"/>
        </w:tabs>
        <w:spacing w:before="120" w:after="120" w:line="264" w:lineRule="auto"/>
        <w:ind w:left="540" w:hanging="540"/>
        <w:contextualSpacing w:val="0"/>
        <w:jc w:val="both"/>
        <w:rPr>
          <w:rFonts w:asciiTheme="majorHAnsi" w:hAnsiTheme="majorHAnsi" w:cstheme="majorHAnsi"/>
          <w:b/>
          <w:bCs/>
          <w:sz w:val="28"/>
          <w:szCs w:val="28"/>
        </w:rPr>
      </w:pPr>
      <w:r w:rsidRPr="00731894">
        <w:rPr>
          <w:rFonts w:asciiTheme="majorHAnsi" w:hAnsiTheme="majorHAnsi" w:cstheme="majorHAnsi"/>
          <w:b/>
          <w:bCs/>
          <w:sz w:val="28"/>
          <w:szCs w:val="28"/>
        </w:rPr>
        <w:t>Kết quả hoạt động của Hội đồng quản trị năm 202</w:t>
      </w:r>
      <w:r w:rsidR="00A3302F" w:rsidRPr="00731894">
        <w:rPr>
          <w:rFonts w:asciiTheme="majorHAnsi" w:hAnsiTheme="majorHAnsi" w:cstheme="majorHAnsi"/>
          <w:b/>
          <w:bCs/>
          <w:sz w:val="28"/>
          <w:szCs w:val="28"/>
        </w:rPr>
        <w:t>1</w:t>
      </w:r>
    </w:p>
    <w:p w14:paraId="69158A4B" w14:textId="77777777" w:rsidR="009620AA" w:rsidRPr="00731894" w:rsidRDefault="00820742" w:rsidP="00436A84">
      <w:pPr>
        <w:pStyle w:val="ListParagraph"/>
        <w:widowControl w:val="0"/>
        <w:numPr>
          <w:ilvl w:val="1"/>
          <w:numId w:val="3"/>
        </w:numPr>
        <w:tabs>
          <w:tab w:val="left" w:pos="851"/>
        </w:tabs>
        <w:spacing w:before="120" w:after="120" w:line="264" w:lineRule="auto"/>
        <w:ind w:left="540" w:hanging="540"/>
        <w:contextualSpacing w:val="0"/>
        <w:jc w:val="both"/>
        <w:rPr>
          <w:rFonts w:asciiTheme="majorHAnsi" w:hAnsiTheme="majorHAnsi" w:cstheme="majorHAnsi"/>
          <w:b/>
          <w:bCs/>
          <w:sz w:val="28"/>
          <w:szCs w:val="28"/>
        </w:rPr>
      </w:pPr>
      <w:r w:rsidRPr="00731894">
        <w:rPr>
          <w:rFonts w:asciiTheme="majorHAnsi" w:hAnsiTheme="majorHAnsi" w:cstheme="majorHAnsi"/>
          <w:b/>
          <w:bCs/>
          <w:sz w:val="28"/>
          <w:szCs w:val="28"/>
        </w:rPr>
        <w:t>Các</w:t>
      </w:r>
      <w:r w:rsidR="009620AA" w:rsidRPr="00731894">
        <w:rPr>
          <w:rFonts w:asciiTheme="majorHAnsi" w:hAnsiTheme="majorHAnsi" w:cstheme="majorHAnsi"/>
          <w:b/>
          <w:bCs/>
          <w:sz w:val="28"/>
          <w:szCs w:val="28"/>
        </w:rPr>
        <w:t xml:space="preserve"> hoạt động </w:t>
      </w:r>
      <w:r w:rsidRPr="00731894">
        <w:rPr>
          <w:rFonts w:asciiTheme="majorHAnsi" w:hAnsiTheme="majorHAnsi" w:cstheme="majorHAnsi"/>
          <w:b/>
          <w:bCs/>
          <w:sz w:val="28"/>
          <w:szCs w:val="28"/>
        </w:rPr>
        <w:t>của</w:t>
      </w:r>
      <w:r w:rsidR="009620AA" w:rsidRPr="00731894">
        <w:rPr>
          <w:rFonts w:asciiTheme="majorHAnsi" w:hAnsiTheme="majorHAnsi" w:cstheme="majorHAnsi"/>
          <w:b/>
          <w:bCs/>
          <w:sz w:val="28"/>
          <w:szCs w:val="28"/>
        </w:rPr>
        <w:t xml:space="preserve"> HĐQT</w:t>
      </w:r>
    </w:p>
    <w:p w14:paraId="7A675CE6" w14:textId="49A46846" w:rsidR="00CE7A23" w:rsidRPr="00731894" w:rsidRDefault="00CE7A23" w:rsidP="00436A84">
      <w:pPr>
        <w:widowControl w:val="0"/>
        <w:spacing w:before="120" w:after="120" w:line="264" w:lineRule="auto"/>
        <w:ind w:firstLine="540"/>
        <w:jc w:val="both"/>
        <w:rPr>
          <w:rFonts w:asciiTheme="majorHAnsi" w:hAnsiTheme="majorHAnsi" w:cstheme="majorHAnsi"/>
          <w:bCs/>
          <w:sz w:val="28"/>
          <w:szCs w:val="28"/>
        </w:rPr>
      </w:pPr>
      <w:r w:rsidRPr="00731894">
        <w:rPr>
          <w:rFonts w:asciiTheme="majorHAnsi" w:hAnsiTheme="majorHAnsi" w:cstheme="majorHAnsi"/>
          <w:bCs/>
          <w:sz w:val="28"/>
          <w:szCs w:val="28"/>
        </w:rPr>
        <w:t>Năm 202</w:t>
      </w:r>
      <w:r w:rsidR="00A3302F" w:rsidRPr="00731894">
        <w:rPr>
          <w:rFonts w:asciiTheme="majorHAnsi" w:hAnsiTheme="majorHAnsi" w:cstheme="majorHAnsi"/>
          <w:bCs/>
          <w:sz w:val="28"/>
          <w:szCs w:val="28"/>
        </w:rPr>
        <w:t>1</w:t>
      </w:r>
      <w:r w:rsidRPr="00731894">
        <w:rPr>
          <w:rFonts w:asciiTheme="majorHAnsi" w:hAnsiTheme="majorHAnsi" w:cstheme="majorHAnsi"/>
          <w:bCs/>
          <w:sz w:val="28"/>
          <w:szCs w:val="28"/>
        </w:rPr>
        <w:t xml:space="preserve">, HĐQT đã quyết liệt chỉ đạo, tổ chức thực hiện </w:t>
      </w:r>
      <w:r w:rsidR="00EB5BF7" w:rsidRPr="00731894">
        <w:rPr>
          <w:rFonts w:asciiTheme="majorHAnsi" w:hAnsiTheme="majorHAnsi" w:cstheme="majorHAnsi"/>
          <w:bCs/>
          <w:sz w:val="28"/>
          <w:szCs w:val="28"/>
        </w:rPr>
        <w:t xml:space="preserve">Nghị quyết </w:t>
      </w:r>
      <w:r w:rsidR="00D023E0" w:rsidRPr="00731894">
        <w:rPr>
          <w:rFonts w:asciiTheme="majorHAnsi" w:hAnsiTheme="majorHAnsi" w:cstheme="majorHAnsi"/>
          <w:sz w:val="28"/>
          <w:szCs w:val="28"/>
        </w:rPr>
        <w:t xml:space="preserve">số </w:t>
      </w:r>
      <w:r w:rsidR="00A3302F" w:rsidRPr="00731894">
        <w:rPr>
          <w:rFonts w:asciiTheme="majorHAnsi" w:hAnsiTheme="majorHAnsi" w:cstheme="majorHAnsi"/>
          <w:sz w:val="28"/>
          <w:szCs w:val="28"/>
        </w:rPr>
        <w:t>52</w:t>
      </w:r>
      <w:r w:rsidR="00D023E0" w:rsidRPr="00731894">
        <w:rPr>
          <w:rFonts w:asciiTheme="majorHAnsi" w:hAnsiTheme="majorHAnsi" w:cstheme="majorHAnsi"/>
          <w:sz w:val="28"/>
          <w:szCs w:val="28"/>
        </w:rPr>
        <w:t>/NQ-ĐHĐCĐ ngày 2</w:t>
      </w:r>
      <w:r w:rsidR="00A3302F" w:rsidRPr="00731894">
        <w:rPr>
          <w:rFonts w:asciiTheme="majorHAnsi" w:hAnsiTheme="majorHAnsi" w:cstheme="majorHAnsi"/>
          <w:sz w:val="28"/>
          <w:szCs w:val="28"/>
        </w:rPr>
        <w:t>7</w:t>
      </w:r>
      <w:r w:rsidR="00D023E0" w:rsidRPr="00731894">
        <w:rPr>
          <w:rFonts w:asciiTheme="majorHAnsi" w:hAnsiTheme="majorHAnsi" w:cstheme="majorHAnsi"/>
          <w:sz w:val="28"/>
          <w:szCs w:val="28"/>
        </w:rPr>
        <w:t>/</w:t>
      </w:r>
      <w:r w:rsidR="00A3302F" w:rsidRPr="00731894">
        <w:rPr>
          <w:rFonts w:asciiTheme="majorHAnsi" w:hAnsiTheme="majorHAnsi" w:cstheme="majorHAnsi"/>
          <w:sz w:val="28"/>
          <w:szCs w:val="28"/>
        </w:rPr>
        <w:t>5</w:t>
      </w:r>
      <w:r w:rsidR="00D023E0" w:rsidRPr="00731894">
        <w:rPr>
          <w:rFonts w:asciiTheme="majorHAnsi" w:hAnsiTheme="majorHAnsi" w:cstheme="majorHAnsi"/>
          <w:sz w:val="28"/>
          <w:szCs w:val="28"/>
        </w:rPr>
        <w:t>/202</w:t>
      </w:r>
      <w:r w:rsidR="00A3302F" w:rsidRPr="00731894">
        <w:rPr>
          <w:rFonts w:asciiTheme="majorHAnsi" w:hAnsiTheme="majorHAnsi" w:cstheme="majorHAnsi"/>
          <w:sz w:val="28"/>
          <w:szCs w:val="28"/>
        </w:rPr>
        <w:t>1</w:t>
      </w:r>
      <w:r w:rsidR="00631C4C" w:rsidRPr="00731894">
        <w:rPr>
          <w:rFonts w:asciiTheme="majorHAnsi" w:hAnsiTheme="majorHAnsi" w:cstheme="majorHAnsi"/>
          <w:sz w:val="28"/>
          <w:szCs w:val="28"/>
        </w:rPr>
        <w:t xml:space="preserve"> </w:t>
      </w:r>
      <w:r w:rsidR="00D023E0" w:rsidRPr="00731894">
        <w:rPr>
          <w:rFonts w:asciiTheme="majorHAnsi" w:hAnsiTheme="majorHAnsi" w:cstheme="majorHAnsi"/>
          <w:sz w:val="28"/>
          <w:szCs w:val="28"/>
        </w:rPr>
        <w:t xml:space="preserve">của </w:t>
      </w:r>
      <w:r w:rsidR="00010209" w:rsidRPr="00731894">
        <w:rPr>
          <w:rFonts w:asciiTheme="majorHAnsi" w:hAnsiTheme="majorHAnsi" w:cstheme="majorHAnsi"/>
          <w:bCs/>
          <w:sz w:val="28"/>
          <w:szCs w:val="28"/>
        </w:rPr>
        <w:t xml:space="preserve">ĐHĐCĐ </w:t>
      </w:r>
      <w:r w:rsidR="00D727DD" w:rsidRPr="00731894">
        <w:rPr>
          <w:rFonts w:asciiTheme="majorHAnsi" w:hAnsiTheme="majorHAnsi" w:cstheme="majorHAnsi"/>
          <w:bCs/>
          <w:sz w:val="28"/>
          <w:szCs w:val="28"/>
        </w:rPr>
        <w:t>năm 202</w:t>
      </w:r>
      <w:r w:rsidR="00A3302F" w:rsidRPr="00731894">
        <w:rPr>
          <w:rFonts w:asciiTheme="majorHAnsi" w:hAnsiTheme="majorHAnsi" w:cstheme="majorHAnsi"/>
          <w:bCs/>
          <w:sz w:val="28"/>
          <w:szCs w:val="28"/>
        </w:rPr>
        <w:t>1</w:t>
      </w:r>
      <w:r w:rsidR="00010209" w:rsidRPr="00731894">
        <w:rPr>
          <w:rFonts w:asciiTheme="majorHAnsi" w:hAnsiTheme="majorHAnsi" w:cstheme="majorHAnsi"/>
          <w:bCs/>
          <w:sz w:val="28"/>
          <w:szCs w:val="28"/>
        </w:rPr>
        <w:t xml:space="preserve"> </w:t>
      </w:r>
      <w:r w:rsidR="00EB5BF7" w:rsidRPr="00731894">
        <w:rPr>
          <w:rFonts w:asciiTheme="majorHAnsi" w:hAnsiTheme="majorHAnsi" w:cstheme="majorHAnsi"/>
          <w:bCs/>
          <w:sz w:val="28"/>
          <w:szCs w:val="28"/>
        </w:rPr>
        <w:t xml:space="preserve">theo đúng </w:t>
      </w:r>
      <w:r w:rsidR="00D023E0" w:rsidRPr="00731894">
        <w:rPr>
          <w:rFonts w:asciiTheme="majorHAnsi" w:hAnsiTheme="majorHAnsi" w:cstheme="majorHAnsi"/>
          <w:bCs/>
          <w:sz w:val="28"/>
          <w:szCs w:val="28"/>
        </w:rPr>
        <w:t xml:space="preserve">Điều lệ, Quy chế nội bộ về quản trị, Quy chế </w:t>
      </w:r>
      <w:r w:rsidR="00631C4C" w:rsidRPr="00731894">
        <w:rPr>
          <w:rFonts w:asciiTheme="majorHAnsi" w:hAnsiTheme="majorHAnsi" w:cstheme="majorHAnsi"/>
          <w:bCs/>
          <w:sz w:val="28"/>
          <w:szCs w:val="28"/>
        </w:rPr>
        <w:t>làm việc</w:t>
      </w:r>
      <w:r w:rsidR="00D9264A" w:rsidRPr="00731894">
        <w:rPr>
          <w:rFonts w:asciiTheme="majorHAnsi" w:hAnsiTheme="majorHAnsi" w:cstheme="majorHAnsi"/>
          <w:bCs/>
          <w:sz w:val="28"/>
          <w:szCs w:val="28"/>
        </w:rPr>
        <w:t xml:space="preserve"> </w:t>
      </w:r>
      <w:r w:rsidR="00D023E0" w:rsidRPr="00731894">
        <w:rPr>
          <w:rFonts w:asciiTheme="majorHAnsi" w:hAnsiTheme="majorHAnsi" w:cstheme="majorHAnsi"/>
          <w:bCs/>
          <w:sz w:val="28"/>
          <w:szCs w:val="28"/>
        </w:rPr>
        <w:t>của HĐQT và các quy chế quản lý nội bộ</w:t>
      </w:r>
      <w:r w:rsidR="00934F81" w:rsidRPr="00731894">
        <w:rPr>
          <w:rFonts w:asciiTheme="majorHAnsi" w:hAnsiTheme="majorHAnsi" w:cstheme="majorHAnsi"/>
          <w:bCs/>
          <w:sz w:val="28"/>
          <w:szCs w:val="28"/>
        </w:rPr>
        <w:t xml:space="preserve"> của TCT:</w:t>
      </w:r>
    </w:p>
    <w:p w14:paraId="6A63EBD9" w14:textId="77777777" w:rsidR="00E13D11" w:rsidRPr="00731894" w:rsidRDefault="00D727DD"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trike/>
          <w:sz w:val="28"/>
          <w:szCs w:val="28"/>
        </w:rPr>
      </w:pPr>
      <w:r w:rsidRPr="00731894">
        <w:rPr>
          <w:rFonts w:asciiTheme="majorHAnsi" w:hAnsiTheme="majorHAnsi" w:cstheme="majorHAnsi"/>
          <w:bCs/>
          <w:sz w:val="28"/>
          <w:szCs w:val="28"/>
        </w:rPr>
        <w:t>Tổ chức 1</w:t>
      </w:r>
      <w:r w:rsidR="00A3302F" w:rsidRPr="00731894">
        <w:rPr>
          <w:rFonts w:asciiTheme="majorHAnsi" w:hAnsiTheme="majorHAnsi" w:cstheme="majorHAnsi"/>
          <w:bCs/>
          <w:sz w:val="28"/>
          <w:szCs w:val="28"/>
        </w:rPr>
        <w:t>5</w:t>
      </w:r>
      <w:r w:rsidRPr="00731894">
        <w:rPr>
          <w:rFonts w:asciiTheme="majorHAnsi" w:hAnsiTheme="majorHAnsi" w:cstheme="majorHAnsi"/>
          <w:bCs/>
          <w:sz w:val="28"/>
          <w:szCs w:val="28"/>
        </w:rPr>
        <w:t xml:space="preserve"> phiên họp </w:t>
      </w:r>
      <w:r w:rsidR="007633E6" w:rsidRPr="00731894">
        <w:rPr>
          <w:rFonts w:asciiTheme="majorHAnsi" w:hAnsiTheme="majorHAnsi" w:cstheme="majorHAnsi"/>
          <w:bCs/>
          <w:sz w:val="28"/>
          <w:szCs w:val="28"/>
        </w:rPr>
        <w:t xml:space="preserve">(12 phiên họp định kỳ, 3 phiên họp sự vụ) </w:t>
      </w:r>
      <w:r w:rsidRPr="00731894">
        <w:rPr>
          <w:rFonts w:asciiTheme="majorHAnsi" w:hAnsiTheme="majorHAnsi" w:cstheme="majorHAnsi"/>
          <w:bCs/>
          <w:sz w:val="28"/>
          <w:szCs w:val="28"/>
        </w:rPr>
        <w:t xml:space="preserve">để </w:t>
      </w:r>
      <w:r w:rsidR="00AE2802" w:rsidRPr="00731894">
        <w:rPr>
          <w:rFonts w:asciiTheme="majorHAnsi" w:hAnsiTheme="majorHAnsi" w:cstheme="majorHAnsi"/>
          <w:bCs/>
          <w:sz w:val="28"/>
          <w:szCs w:val="28"/>
        </w:rPr>
        <w:t xml:space="preserve">định hướng, thông qua chủ trương, chỉ đạo </w:t>
      </w:r>
      <w:r w:rsidRPr="00731894">
        <w:rPr>
          <w:rFonts w:asciiTheme="majorHAnsi" w:hAnsiTheme="majorHAnsi" w:cstheme="majorHAnsi"/>
          <w:bCs/>
          <w:sz w:val="28"/>
          <w:szCs w:val="28"/>
        </w:rPr>
        <w:t>tập trung giải quyết các vấn đề trọng tâm của TCT</w:t>
      </w:r>
      <w:r w:rsidR="00AE2802" w:rsidRPr="00731894">
        <w:rPr>
          <w:rFonts w:asciiTheme="majorHAnsi" w:hAnsiTheme="majorHAnsi" w:cstheme="majorHAnsi"/>
          <w:bCs/>
          <w:sz w:val="28"/>
          <w:szCs w:val="28"/>
        </w:rPr>
        <w:t>.</w:t>
      </w:r>
      <w:r w:rsidRPr="00731894">
        <w:rPr>
          <w:rFonts w:asciiTheme="majorHAnsi" w:hAnsiTheme="majorHAnsi" w:cstheme="majorHAnsi"/>
          <w:bCs/>
          <w:sz w:val="28"/>
          <w:szCs w:val="28"/>
        </w:rPr>
        <w:t xml:space="preserve"> </w:t>
      </w:r>
    </w:p>
    <w:p w14:paraId="0D7EFF53" w14:textId="43411F92" w:rsidR="00670B42" w:rsidRPr="00731894" w:rsidRDefault="00A07CA7" w:rsidP="00C46193">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Trong năm 2021, HĐQT đã ban hành 19 Nghị quyết để chỉ đạo về công tác sản xuất (đảm bảo nhiên liệu, giảm suất hao than, </w:t>
      </w:r>
      <w:r w:rsidR="00607B02" w:rsidRPr="00731894">
        <w:rPr>
          <w:rFonts w:asciiTheme="majorHAnsi" w:hAnsiTheme="majorHAnsi" w:cstheme="majorHAnsi"/>
          <w:bCs/>
          <w:sz w:val="28"/>
          <w:szCs w:val="28"/>
        </w:rPr>
        <w:t>quản trị chi phí, ..</w:t>
      </w:r>
      <w:r w:rsidRPr="00731894">
        <w:rPr>
          <w:rFonts w:asciiTheme="majorHAnsi" w:hAnsiTheme="majorHAnsi" w:cstheme="majorHAnsi"/>
          <w:bCs/>
          <w:sz w:val="28"/>
          <w:szCs w:val="28"/>
        </w:rPr>
        <w:t xml:space="preserve">), </w:t>
      </w:r>
      <w:r w:rsidR="00C4194B" w:rsidRPr="00731894">
        <w:rPr>
          <w:rFonts w:asciiTheme="majorHAnsi" w:hAnsiTheme="majorHAnsi" w:cstheme="majorHAnsi"/>
          <w:bCs/>
          <w:sz w:val="28"/>
          <w:szCs w:val="28"/>
        </w:rPr>
        <w:t>0</w:t>
      </w:r>
      <w:r w:rsidRPr="00731894">
        <w:rPr>
          <w:rFonts w:asciiTheme="majorHAnsi" w:hAnsiTheme="majorHAnsi" w:cstheme="majorHAnsi"/>
          <w:bCs/>
          <w:sz w:val="28"/>
          <w:szCs w:val="28"/>
        </w:rPr>
        <w:t xml:space="preserve">5 Nghị quyết về công tác đầu tư (trụ sở, dự án ĐTXD), 14 nghị quyết về công tác </w:t>
      </w:r>
      <w:r w:rsidRPr="00731894">
        <w:rPr>
          <w:rFonts w:asciiTheme="majorHAnsi" w:hAnsiTheme="majorHAnsi" w:cstheme="majorHAnsi"/>
          <w:bCs/>
          <w:sz w:val="28"/>
          <w:szCs w:val="28"/>
        </w:rPr>
        <w:lastRenderedPageBreak/>
        <w:t>nhân sự và 48 Nghị quyết về các nội dung quản trị</w:t>
      </w:r>
      <w:r w:rsidR="00607B02" w:rsidRPr="00731894">
        <w:rPr>
          <w:rFonts w:asciiTheme="majorHAnsi" w:hAnsiTheme="majorHAnsi" w:cstheme="majorHAnsi"/>
          <w:bCs/>
          <w:sz w:val="28"/>
          <w:szCs w:val="28"/>
        </w:rPr>
        <w:t xml:space="preserve"> khác</w:t>
      </w:r>
      <w:r w:rsidR="00670B42" w:rsidRPr="00731894">
        <w:rPr>
          <w:rFonts w:asciiTheme="majorHAnsi" w:hAnsiTheme="majorHAnsi" w:cstheme="majorHAnsi"/>
          <w:bCs/>
          <w:sz w:val="28"/>
          <w:szCs w:val="28"/>
        </w:rPr>
        <w:t>, có tính chất định kỳ trong hoạt động của TCT với tỷ lệ thông qua là 100%.</w:t>
      </w:r>
    </w:p>
    <w:p w14:paraId="5ADE2641" w14:textId="77777777" w:rsidR="00B87D00" w:rsidRPr="00731894" w:rsidRDefault="00280C23" w:rsidP="00436A84">
      <w:pPr>
        <w:pStyle w:val="ListParagraph"/>
        <w:widowControl w:val="0"/>
        <w:numPr>
          <w:ilvl w:val="1"/>
          <w:numId w:val="3"/>
        </w:numPr>
        <w:tabs>
          <w:tab w:val="left" w:pos="851"/>
        </w:tabs>
        <w:spacing w:before="120" w:after="120" w:line="264" w:lineRule="auto"/>
        <w:ind w:left="540" w:hanging="540"/>
        <w:contextualSpacing w:val="0"/>
        <w:jc w:val="both"/>
        <w:rPr>
          <w:rFonts w:asciiTheme="majorHAnsi" w:hAnsiTheme="majorHAnsi" w:cstheme="majorHAnsi"/>
          <w:b/>
          <w:sz w:val="28"/>
          <w:szCs w:val="28"/>
        </w:rPr>
      </w:pPr>
      <w:r w:rsidRPr="00731894">
        <w:rPr>
          <w:rFonts w:asciiTheme="majorHAnsi" w:hAnsiTheme="majorHAnsi" w:cstheme="majorHAnsi"/>
          <w:b/>
          <w:sz w:val="28"/>
          <w:szCs w:val="28"/>
        </w:rPr>
        <w:t xml:space="preserve">Kết quả thực hiện </w:t>
      </w:r>
      <w:r w:rsidR="0082332C" w:rsidRPr="00731894">
        <w:rPr>
          <w:rFonts w:asciiTheme="majorHAnsi" w:hAnsiTheme="majorHAnsi" w:cstheme="majorHAnsi"/>
          <w:b/>
          <w:sz w:val="28"/>
          <w:szCs w:val="28"/>
        </w:rPr>
        <w:t>năm 2021</w:t>
      </w:r>
    </w:p>
    <w:p w14:paraId="176E7E2E" w14:textId="3F832218" w:rsidR="00467CF7" w:rsidRPr="00731894" w:rsidRDefault="00670B42" w:rsidP="00436A84">
      <w:pPr>
        <w:pStyle w:val="ListParagraph"/>
        <w:widowControl w:val="0"/>
        <w:tabs>
          <w:tab w:val="left" w:pos="851"/>
        </w:tabs>
        <w:spacing w:before="120" w:after="120" w:line="264" w:lineRule="auto"/>
        <w:ind w:left="547"/>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Năm 2021, </w:t>
      </w:r>
      <w:r w:rsidR="00467CF7" w:rsidRPr="00731894">
        <w:rPr>
          <w:rFonts w:asciiTheme="majorHAnsi" w:hAnsiTheme="majorHAnsi" w:cstheme="majorHAnsi"/>
          <w:bCs/>
          <w:sz w:val="28"/>
          <w:szCs w:val="28"/>
        </w:rPr>
        <w:t xml:space="preserve">HĐQT </w:t>
      </w:r>
      <w:r w:rsidR="00744802" w:rsidRPr="00731894">
        <w:rPr>
          <w:rFonts w:asciiTheme="majorHAnsi" w:hAnsiTheme="majorHAnsi" w:cstheme="majorHAnsi"/>
          <w:bCs/>
          <w:sz w:val="28"/>
          <w:szCs w:val="28"/>
        </w:rPr>
        <w:t xml:space="preserve">đã </w:t>
      </w:r>
      <w:r w:rsidR="00467CF7" w:rsidRPr="00731894">
        <w:rPr>
          <w:rFonts w:asciiTheme="majorHAnsi" w:hAnsiTheme="majorHAnsi" w:cstheme="majorHAnsi"/>
          <w:bCs/>
          <w:sz w:val="28"/>
          <w:szCs w:val="28"/>
        </w:rPr>
        <w:t>tập trung chỉ đạo</w:t>
      </w:r>
      <w:r w:rsidR="00BD0627" w:rsidRPr="00731894">
        <w:rPr>
          <w:rFonts w:asciiTheme="majorHAnsi" w:hAnsiTheme="majorHAnsi" w:cstheme="majorHAnsi"/>
          <w:bCs/>
          <w:sz w:val="28"/>
          <w:szCs w:val="28"/>
        </w:rPr>
        <w:t>,</w:t>
      </w:r>
      <w:r w:rsidR="00467CF7" w:rsidRPr="00731894">
        <w:rPr>
          <w:rFonts w:asciiTheme="majorHAnsi" w:hAnsiTheme="majorHAnsi" w:cstheme="majorHAnsi"/>
          <w:bCs/>
          <w:sz w:val="28"/>
          <w:szCs w:val="28"/>
        </w:rPr>
        <w:t xml:space="preserve"> </w:t>
      </w:r>
      <w:r w:rsidR="00BD0627" w:rsidRPr="00731894">
        <w:rPr>
          <w:rFonts w:asciiTheme="majorHAnsi" w:hAnsiTheme="majorHAnsi" w:cstheme="majorHAnsi"/>
          <w:bCs/>
          <w:sz w:val="28"/>
          <w:szCs w:val="28"/>
        </w:rPr>
        <w:t>thông qua</w:t>
      </w:r>
      <w:r w:rsidR="00744802" w:rsidRPr="00731894">
        <w:rPr>
          <w:rFonts w:asciiTheme="majorHAnsi" w:hAnsiTheme="majorHAnsi" w:cstheme="majorHAnsi"/>
          <w:bCs/>
          <w:sz w:val="28"/>
          <w:szCs w:val="28"/>
        </w:rPr>
        <w:t xml:space="preserve"> </w:t>
      </w:r>
      <w:r w:rsidR="00467CF7" w:rsidRPr="00731894">
        <w:rPr>
          <w:rFonts w:asciiTheme="majorHAnsi" w:hAnsiTheme="majorHAnsi" w:cstheme="majorHAnsi"/>
          <w:bCs/>
          <w:sz w:val="28"/>
          <w:szCs w:val="28"/>
        </w:rPr>
        <w:t>các chủ trương</w:t>
      </w:r>
      <w:r w:rsidR="00BD0627" w:rsidRPr="00731894">
        <w:rPr>
          <w:rFonts w:asciiTheme="majorHAnsi" w:hAnsiTheme="majorHAnsi" w:cstheme="majorHAnsi"/>
          <w:bCs/>
          <w:sz w:val="28"/>
          <w:szCs w:val="28"/>
        </w:rPr>
        <w:t>, định hướng quản trị hoạt động của TCT:</w:t>
      </w:r>
    </w:p>
    <w:p w14:paraId="04EB7A24" w14:textId="77777777" w:rsidR="00467CF7" w:rsidRPr="00731894" w:rsidRDefault="0043493A" w:rsidP="00436A84">
      <w:pPr>
        <w:pStyle w:val="ListParagraph"/>
        <w:widowControl w:val="0"/>
        <w:numPr>
          <w:ilvl w:val="0"/>
          <w:numId w:val="21"/>
        </w:numPr>
        <w:tabs>
          <w:tab w:val="left" w:pos="851"/>
        </w:tabs>
        <w:spacing w:before="120" w:after="120" w:line="264" w:lineRule="auto"/>
        <w:ind w:left="547"/>
        <w:contextualSpacing w:val="0"/>
        <w:jc w:val="both"/>
        <w:rPr>
          <w:rFonts w:asciiTheme="majorHAnsi" w:hAnsiTheme="majorHAnsi" w:cstheme="majorHAnsi"/>
          <w:b/>
          <w:sz w:val="28"/>
          <w:szCs w:val="28"/>
        </w:rPr>
      </w:pPr>
      <w:r w:rsidRPr="00731894">
        <w:rPr>
          <w:rFonts w:asciiTheme="majorHAnsi" w:hAnsiTheme="majorHAnsi" w:cstheme="majorHAnsi"/>
          <w:b/>
          <w:sz w:val="28"/>
          <w:szCs w:val="28"/>
        </w:rPr>
        <w:t>C</w:t>
      </w:r>
      <w:r w:rsidR="00C90D6F" w:rsidRPr="00731894">
        <w:rPr>
          <w:rFonts w:asciiTheme="majorHAnsi" w:hAnsiTheme="majorHAnsi" w:cstheme="majorHAnsi"/>
          <w:b/>
          <w:sz w:val="28"/>
          <w:szCs w:val="28"/>
        </w:rPr>
        <w:t>ông tác SXKD</w:t>
      </w:r>
    </w:p>
    <w:p w14:paraId="58B958DF" w14:textId="77777777" w:rsidR="0063240A" w:rsidRPr="00731894" w:rsidRDefault="0063240A"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Nâng cao độ khả dụng, tin cậy các NMĐ.</w:t>
      </w:r>
    </w:p>
    <w:p w14:paraId="599339C7" w14:textId="77777777" w:rsidR="00467CF7" w:rsidRPr="00731894" w:rsidRDefault="00A01A05"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 xml:space="preserve">Đảm bảo nhiên liệu cho sản xuất điện, đặc biệt là các nhà máy nhiệt điện than. </w:t>
      </w:r>
      <w:r w:rsidR="00467CF7" w:rsidRPr="00731894">
        <w:rPr>
          <w:rFonts w:asciiTheme="majorHAnsi" w:hAnsiTheme="majorHAnsi" w:cstheme="majorHAnsi"/>
          <w:sz w:val="28"/>
          <w:szCs w:val="28"/>
        </w:rPr>
        <w:t xml:space="preserve"> </w:t>
      </w:r>
    </w:p>
    <w:p w14:paraId="001C6E2C" w14:textId="662C6E74" w:rsidR="00467CF7" w:rsidRPr="00731894" w:rsidRDefault="00D04FBD"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N</w:t>
      </w:r>
      <w:r w:rsidR="00467CF7" w:rsidRPr="00731894">
        <w:rPr>
          <w:rFonts w:asciiTheme="majorHAnsi" w:hAnsiTheme="majorHAnsi" w:cstheme="majorHAnsi"/>
          <w:sz w:val="28"/>
          <w:szCs w:val="28"/>
        </w:rPr>
        <w:t xml:space="preserve">âng cao </w:t>
      </w:r>
      <w:r w:rsidR="00B04C29" w:rsidRPr="00731894">
        <w:rPr>
          <w:rFonts w:asciiTheme="majorHAnsi" w:hAnsiTheme="majorHAnsi" w:cstheme="majorHAnsi"/>
          <w:sz w:val="28"/>
          <w:szCs w:val="28"/>
        </w:rPr>
        <w:t>chất lượng sửa chữa lớn</w:t>
      </w:r>
      <w:r w:rsidR="0063240A" w:rsidRPr="00731894">
        <w:rPr>
          <w:rFonts w:asciiTheme="majorHAnsi" w:hAnsiTheme="majorHAnsi" w:cstheme="majorHAnsi"/>
          <w:sz w:val="28"/>
          <w:szCs w:val="28"/>
        </w:rPr>
        <w:t>, giải pháp khắc phục triệt để sự cố ống lò của NMNĐ Mông Dương 1.</w:t>
      </w:r>
    </w:p>
    <w:p w14:paraId="5DBB5085" w14:textId="0D3A5EBD" w:rsidR="00467CF7" w:rsidRPr="00731894" w:rsidRDefault="00467CF7"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 xml:space="preserve">Chương trình </w:t>
      </w:r>
      <w:r w:rsidR="00E02DF8" w:rsidRPr="00731894">
        <w:rPr>
          <w:rFonts w:asciiTheme="majorHAnsi" w:hAnsiTheme="majorHAnsi" w:cstheme="majorHAnsi"/>
          <w:sz w:val="28"/>
          <w:szCs w:val="28"/>
        </w:rPr>
        <w:t xml:space="preserve">giảm suất tiêu hao than và giải pháp đưa suất hao than về </w:t>
      </w:r>
      <w:r w:rsidR="00232926" w:rsidRPr="00731894">
        <w:rPr>
          <w:rFonts w:asciiTheme="majorHAnsi" w:hAnsiTheme="majorHAnsi" w:cstheme="majorHAnsi"/>
          <w:sz w:val="28"/>
          <w:szCs w:val="28"/>
        </w:rPr>
        <w:t xml:space="preserve">giá trị của </w:t>
      </w:r>
      <w:r w:rsidR="00B04C29" w:rsidRPr="00731894">
        <w:rPr>
          <w:rFonts w:asciiTheme="majorHAnsi" w:hAnsiTheme="majorHAnsi" w:cstheme="majorHAnsi"/>
          <w:sz w:val="28"/>
          <w:szCs w:val="28"/>
        </w:rPr>
        <w:t>Hợp đồng mua bán điện (</w:t>
      </w:r>
      <w:r w:rsidR="00E02DF8" w:rsidRPr="00731894">
        <w:rPr>
          <w:rFonts w:asciiTheme="majorHAnsi" w:hAnsiTheme="majorHAnsi" w:cstheme="majorHAnsi"/>
          <w:sz w:val="28"/>
          <w:szCs w:val="28"/>
        </w:rPr>
        <w:t>PPA</w:t>
      </w:r>
      <w:r w:rsidR="00B04C29" w:rsidRPr="00731894">
        <w:rPr>
          <w:rFonts w:asciiTheme="majorHAnsi" w:hAnsiTheme="majorHAnsi" w:cstheme="majorHAnsi"/>
          <w:sz w:val="28"/>
          <w:szCs w:val="28"/>
        </w:rPr>
        <w:t>)</w:t>
      </w:r>
      <w:r w:rsidR="00E02DF8" w:rsidRPr="00731894">
        <w:rPr>
          <w:rFonts w:asciiTheme="majorHAnsi" w:hAnsiTheme="majorHAnsi" w:cstheme="majorHAnsi"/>
          <w:sz w:val="28"/>
          <w:szCs w:val="28"/>
        </w:rPr>
        <w:t>.</w:t>
      </w:r>
    </w:p>
    <w:p w14:paraId="760CE38B" w14:textId="77777777" w:rsidR="00FE257D" w:rsidRPr="00731894" w:rsidRDefault="00232926"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Chương trình tối ưu hóa tồn kho và mức sửa chữa tối ưu giai đoạn 2021-2025.</w:t>
      </w:r>
    </w:p>
    <w:p w14:paraId="678242EE" w14:textId="77777777" w:rsidR="00FE257D" w:rsidRPr="00731894" w:rsidRDefault="0063240A" w:rsidP="00436A84">
      <w:pPr>
        <w:pStyle w:val="ListParagraph"/>
        <w:widowControl w:val="0"/>
        <w:numPr>
          <w:ilvl w:val="0"/>
          <w:numId w:val="21"/>
        </w:numPr>
        <w:tabs>
          <w:tab w:val="left" w:pos="851"/>
        </w:tabs>
        <w:spacing w:before="120" w:after="120" w:line="264" w:lineRule="auto"/>
        <w:ind w:left="547"/>
        <w:contextualSpacing w:val="0"/>
        <w:jc w:val="both"/>
        <w:rPr>
          <w:rFonts w:asciiTheme="majorHAnsi" w:hAnsiTheme="majorHAnsi" w:cstheme="majorHAnsi"/>
          <w:b/>
          <w:sz w:val="28"/>
          <w:szCs w:val="28"/>
        </w:rPr>
      </w:pPr>
      <w:r w:rsidRPr="00731894">
        <w:rPr>
          <w:rFonts w:asciiTheme="majorHAnsi" w:hAnsiTheme="majorHAnsi" w:cstheme="majorHAnsi"/>
          <w:b/>
          <w:sz w:val="28"/>
          <w:szCs w:val="28"/>
        </w:rPr>
        <w:t>Công tác đầu tư xây dựng</w:t>
      </w:r>
    </w:p>
    <w:p w14:paraId="0B4E92FC" w14:textId="77777777" w:rsidR="00467CF7" w:rsidRPr="00731894" w:rsidRDefault="00FE257D"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Chủ trương nghiên cứu, xúc tiến hợp tác các dự án nguồn điện</w:t>
      </w:r>
      <w:r w:rsidR="0063240A" w:rsidRPr="00731894">
        <w:rPr>
          <w:rFonts w:asciiTheme="majorHAnsi" w:hAnsiTheme="majorHAnsi" w:cstheme="majorHAnsi"/>
          <w:sz w:val="28"/>
          <w:szCs w:val="28"/>
        </w:rPr>
        <w:t xml:space="preserve">: </w:t>
      </w:r>
      <w:r w:rsidRPr="00731894">
        <w:rPr>
          <w:rFonts w:asciiTheme="majorHAnsi" w:hAnsiTheme="majorHAnsi" w:cstheme="majorHAnsi"/>
          <w:sz w:val="28"/>
          <w:szCs w:val="28"/>
        </w:rPr>
        <w:t xml:space="preserve">NLTT, </w:t>
      </w:r>
      <w:r w:rsidR="0063240A" w:rsidRPr="00731894">
        <w:rPr>
          <w:rFonts w:asciiTheme="majorHAnsi" w:hAnsiTheme="majorHAnsi" w:cstheme="majorHAnsi"/>
          <w:sz w:val="28"/>
          <w:szCs w:val="28"/>
        </w:rPr>
        <w:t>điện khí, đ</w:t>
      </w:r>
      <w:r w:rsidRPr="00731894">
        <w:rPr>
          <w:rFonts w:asciiTheme="majorHAnsi" w:hAnsiTheme="majorHAnsi" w:cstheme="majorHAnsi"/>
          <w:sz w:val="28"/>
          <w:szCs w:val="28"/>
        </w:rPr>
        <w:t>iện gió, các thủy điện</w:t>
      </w:r>
      <w:r w:rsidR="0063240A" w:rsidRPr="00731894">
        <w:rPr>
          <w:rFonts w:asciiTheme="majorHAnsi" w:hAnsiTheme="majorHAnsi" w:cstheme="majorHAnsi"/>
          <w:sz w:val="28"/>
          <w:szCs w:val="28"/>
        </w:rPr>
        <w:t xml:space="preserve"> nhỏ</w:t>
      </w:r>
      <w:r w:rsidRPr="00731894">
        <w:rPr>
          <w:rFonts w:asciiTheme="majorHAnsi" w:hAnsiTheme="majorHAnsi" w:cstheme="majorHAnsi"/>
          <w:sz w:val="28"/>
          <w:szCs w:val="28"/>
        </w:rPr>
        <w:t xml:space="preserve">, </w:t>
      </w:r>
      <w:r w:rsidRPr="00731894">
        <w:rPr>
          <w:rFonts w:asciiTheme="majorHAnsi" w:hAnsiTheme="majorHAnsi" w:cstheme="majorHAnsi"/>
          <w:bCs/>
          <w:sz w:val="28"/>
          <w:szCs w:val="28"/>
          <w:shd w:val="clear" w:color="auto" w:fill="FFFFFF"/>
        </w:rPr>
        <w:t>Hybrid</w:t>
      </w:r>
      <w:r w:rsidR="0063240A" w:rsidRPr="00731894">
        <w:rPr>
          <w:rFonts w:asciiTheme="majorHAnsi" w:hAnsiTheme="majorHAnsi" w:cstheme="majorHAnsi"/>
          <w:sz w:val="28"/>
          <w:szCs w:val="28"/>
        </w:rPr>
        <w:t>.</w:t>
      </w:r>
    </w:p>
    <w:p w14:paraId="60697DF3" w14:textId="75105C21" w:rsidR="005B7A25" w:rsidRPr="00731894" w:rsidRDefault="0063240A"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bCs/>
          <w:sz w:val="28"/>
          <w:szCs w:val="28"/>
        </w:rPr>
      </w:pPr>
      <w:r w:rsidRPr="00731894">
        <w:rPr>
          <w:rFonts w:asciiTheme="majorHAnsi" w:hAnsiTheme="majorHAnsi" w:cstheme="majorHAnsi"/>
          <w:sz w:val="28"/>
          <w:szCs w:val="28"/>
        </w:rPr>
        <w:t>Rà soát quyết toán các dự án của Tổng Công ty</w:t>
      </w:r>
      <w:r w:rsidR="005B7A25" w:rsidRPr="00731894">
        <w:rPr>
          <w:rFonts w:asciiTheme="majorHAnsi" w:hAnsiTheme="majorHAnsi" w:cstheme="majorHAnsi"/>
          <w:sz w:val="28"/>
          <w:szCs w:val="28"/>
        </w:rPr>
        <w:t xml:space="preserve"> làm chủ đầu tư, </w:t>
      </w:r>
      <w:r w:rsidR="00C90D6F" w:rsidRPr="00731894">
        <w:rPr>
          <w:rFonts w:asciiTheme="majorHAnsi" w:hAnsiTheme="majorHAnsi" w:cstheme="majorHAnsi"/>
          <w:sz w:val="28"/>
          <w:szCs w:val="28"/>
        </w:rPr>
        <w:t>tư vấn quản lý dự án (</w:t>
      </w:r>
      <w:r w:rsidR="005B7A25" w:rsidRPr="00731894">
        <w:rPr>
          <w:rFonts w:asciiTheme="majorHAnsi" w:hAnsiTheme="majorHAnsi" w:cstheme="majorHAnsi"/>
          <w:sz w:val="28"/>
          <w:szCs w:val="28"/>
        </w:rPr>
        <w:t>PMC</w:t>
      </w:r>
      <w:r w:rsidR="00C90D6F" w:rsidRPr="00731894">
        <w:rPr>
          <w:rFonts w:asciiTheme="majorHAnsi" w:hAnsiTheme="majorHAnsi" w:cstheme="majorHAnsi"/>
          <w:sz w:val="28"/>
          <w:szCs w:val="28"/>
        </w:rPr>
        <w:t xml:space="preserve">): </w:t>
      </w:r>
      <w:r w:rsidR="005B7A25" w:rsidRPr="00731894">
        <w:rPr>
          <w:rFonts w:asciiTheme="majorHAnsi" w:hAnsiTheme="majorHAnsi" w:cstheme="majorHAnsi"/>
          <w:sz w:val="28"/>
          <w:szCs w:val="28"/>
        </w:rPr>
        <w:t xml:space="preserve"> </w:t>
      </w:r>
      <w:r w:rsidR="00C90D6F" w:rsidRPr="00731894">
        <w:rPr>
          <w:rFonts w:asciiTheme="majorHAnsi" w:hAnsiTheme="majorHAnsi" w:cstheme="majorHAnsi"/>
          <w:sz w:val="28"/>
          <w:szCs w:val="28"/>
          <w:lang w:val="it-IT"/>
        </w:rPr>
        <w:t xml:space="preserve">Dự án NMTĐ Vĩnh Tân 2; Dự án CSHT TTĐL Vĩnh Tân; Dự án NMNĐ </w:t>
      </w:r>
      <w:r w:rsidR="005B7A25" w:rsidRPr="00731894">
        <w:rPr>
          <w:rFonts w:asciiTheme="majorHAnsi" w:hAnsiTheme="majorHAnsi" w:cstheme="majorHAnsi"/>
          <w:sz w:val="28"/>
          <w:szCs w:val="28"/>
        </w:rPr>
        <w:t>V</w:t>
      </w:r>
      <w:r w:rsidR="00B04C29" w:rsidRPr="00731894">
        <w:rPr>
          <w:rFonts w:asciiTheme="majorHAnsi" w:hAnsiTheme="majorHAnsi" w:cstheme="majorHAnsi"/>
          <w:sz w:val="28"/>
          <w:szCs w:val="28"/>
        </w:rPr>
        <w:t xml:space="preserve">ĩnh Tân </w:t>
      </w:r>
      <w:r w:rsidR="005B7A25" w:rsidRPr="00731894">
        <w:rPr>
          <w:rFonts w:asciiTheme="majorHAnsi" w:hAnsiTheme="majorHAnsi" w:cstheme="majorHAnsi"/>
          <w:sz w:val="28"/>
          <w:szCs w:val="28"/>
        </w:rPr>
        <w:t>4, V</w:t>
      </w:r>
      <w:r w:rsidR="00B04C29" w:rsidRPr="00731894">
        <w:rPr>
          <w:rFonts w:asciiTheme="majorHAnsi" w:hAnsiTheme="majorHAnsi" w:cstheme="majorHAnsi"/>
          <w:sz w:val="28"/>
          <w:szCs w:val="28"/>
        </w:rPr>
        <w:t>ĩnh Tân 4</w:t>
      </w:r>
      <w:r w:rsidR="005B7A25" w:rsidRPr="00731894">
        <w:rPr>
          <w:rFonts w:asciiTheme="majorHAnsi" w:hAnsiTheme="majorHAnsi" w:cstheme="majorHAnsi"/>
          <w:sz w:val="28"/>
          <w:szCs w:val="28"/>
        </w:rPr>
        <w:t xml:space="preserve"> </w:t>
      </w:r>
      <w:r w:rsidR="00B04C29" w:rsidRPr="00731894">
        <w:rPr>
          <w:rFonts w:asciiTheme="majorHAnsi" w:hAnsiTheme="majorHAnsi" w:cstheme="majorHAnsi"/>
          <w:sz w:val="28"/>
          <w:szCs w:val="28"/>
        </w:rPr>
        <w:t>Mở rộng.</w:t>
      </w:r>
    </w:p>
    <w:p w14:paraId="4A11BA27" w14:textId="75531E90" w:rsidR="005B7A25" w:rsidRPr="00731894" w:rsidRDefault="005B7A25"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bCs/>
          <w:sz w:val="28"/>
          <w:szCs w:val="28"/>
        </w:rPr>
      </w:pPr>
      <w:r w:rsidRPr="00731894">
        <w:rPr>
          <w:rFonts w:asciiTheme="majorHAnsi" w:hAnsiTheme="majorHAnsi" w:cstheme="majorHAnsi"/>
          <w:sz w:val="28"/>
          <w:szCs w:val="28"/>
        </w:rPr>
        <w:t>Thúc đẩy</w:t>
      </w:r>
      <w:r w:rsidR="0063240A" w:rsidRPr="00731894">
        <w:rPr>
          <w:rFonts w:asciiTheme="majorHAnsi" w:hAnsiTheme="majorHAnsi" w:cstheme="majorHAnsi"/>
          <w:sz w:val="28"/>
          <w:szCs w:val="28"/>
        </w:rPr>
        <w:t xml:space="preserve"> triển khai dự án trụ sở của </w:t>
      </w:r>
      <w:r w:rsidR="00B04C29" w:rsidRPr="00731894">
        <w:rPr>
          <w:rFonts w:asciiTheme="majorHAnsi" w:hAnsiTheme="majorHAnsi" w:cstheme="majorHAnsi"/>
          <w:sz w:val="28"/>
          <w:szCs w:val="28"/>
        </w:rPr>
        <w:t>TCT</w:t>
      </w:r>
      <w:r w:rsidR="0063240A" w:rsidRPr="00731894">
        <w:rPr>
          <w:rFonts w:asciiTheme="majorHAnsi" w:hAnsiTheme="majorHAnsi" w:cstheme="majorHAnsi"/>
          <w:sz w:val="28"/>
          <w:szCs w:val="28"/>
        </w:rPr>
        <w:t xml:space="preserve"> tại TP.</w:t>
      </w:r>
      <w:r w:rsidR="00B04C29" w:rsidRPr="00731894">
        <w:rPr>
          <w:rFonts w:asciiTheme="majorHAnsi" w:hAnsiTheme="majorHAnsi" w:cstheme="majorHAnsi"/>
          <w:sz w:val="28"/>
          <w:szCs w:val="28"/>
        </w:rPr>
        <w:t xml:space="preserve"> Hồ Chí Minh.</w:t>
      </w:r>
    </w:p>
    <w:p w14:paraId="251F5312" w14:textId="77777777" w:rsidR="005B7A25" w:rsidRPr="00731894" w:rsidRDefault="00C90D6F" w:rsidP="00436A84">
      <w:pPr>
        <w:pStyle w:val="ListParagraph"/>
        <w:widowControl w:val="0"/>
        <w:numPr>
          <w:ilvl w:val="0"/>
          <w:numId w:val="21"/>
        </w:numPr>
        <w:tabs>
          <w:tab w:val="left" w:pos="851"/>
        </w:tabs>
        <w:spacing w:before="120" w:after="120" w:line="264" w:lineRule="auto"/>
        <w:ind w:left="547"/>
        <w:contextualSpacing w:val="0"/>
        <w:jc w:val="both"/>
        <w:rPr>
          <w:rFonts w:asciiTheme="majorHAnsi" w:hAnsiTheme="majorHAnsi" w:cstheme="majorHAnsi"/>
          <w:bCs/>
          <w:sz w:val="28"/>
          <w:szCs w:val="28"/>
        </w:rPr>
      </w:pPr>
      <w:r w:rsidRPr="00731894">
        <w:rPr>
          <w:rFonts w:asciiTheme="majorHAnsi" w:hAnsiTheme="majorHAnsi" w:cstheme="majorHAnsi"/>
          <w:b/>
          <w:sz w:val="28"/>
          <w:szCs w:val="28"/>
        </w:rPr>
        <w:t>Công tác q</w:t>
      </w:r>
      <w:r w:rsidR="005B7A25" w:rsidRPr="00731894">
        <w:rPr>
          <w:rFonts w:asciiTheme="majorHAnsi" w:hAnsiTheme="majorHAnsi" w:cstheme="majorHAnsi"/>
          <w:b/>
          <w:sz w:val="28"/>
          <w:szCs w:val="28"/>
        </w:rPr>
        <w:t>uản trị</w:t>
      </w:r>
    </w:p>
    <w:p w14:paraId="3DC29868" w14:textId="24BFCA03" w:rsidR="005B7A25" w:rsidRPr="00731894" w:rsidRDefault="008A2482"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Th</w:t>
      </w:r>
      <w:r w:rsidR="00E77B0F" w:rsidRPr="00731894">
        <w:rPr>
          <w:rFonts w:asciiTheme="majorHAnsi" w:hAnsiTheme="majorHAnsi" w:cstheme="majorHAnsi"/>
          <w:sz w:val="28"/>
          <w:szCs w:val="28"/>
        </w:rPr>
        <w:t>ể</w:t>
      </w:r>
      <w:r w:rsidRPr="00731894">
        <w:rPr>
          <w:rFonts w:asciiTheme="majorHAnsi" w:hAnsiTheme="majorHAnsi" w:cstheme="majorHAnsi"/>
          <w:sz w:val="28"/>
          <w:szCs w:val="28"/>
        </w:rPr>
        <w:t xml:space="preserve"> chế TCT đảm bả</w:t>
      </w:r>
      <w:r w:rsidR="00E77B0F" w:rsidRPr="00731894">
        <w:rPr>
          <w:rFonts w:asciiTheme="majorHAnsi" w:hAnsiTheme="majorHAnsi" w:cstheme="majorHAnsi"/>
          <w:sz w:val="28"/>
          <w:szCs w:val="28"/>
        </w:rPr>
        <w:t>o</w:t>
      </w:r>
      <w:r w:rsidRPr="00731894">
        <w:rPr>
          <w:rFonts w:asciiTheme="majorHAnsi" w:hAnsiTheme="majorHAnsi" w:cstheme="majorHAnsi"/>
          <w:sz w:val="28"/>
          <w:szCs w:val="28"/>
        </w:rPr>
        <w:t xml:space="preserve">, </w:t>
      </w:r>
      <w:r w:rsidR="00E77B0F" w:rsidRPr="00731894">
        <w:rPr>
          <w:rFonts w:asciiTheme="majorHAnsi" w:hAnsiTheme="majorHAnsi" w:cstheme="majorHAnsi"/>
          <w:sz w:val="28"/>
          <w:szCs w:val="28"/>
        </w:rPr>
        <w:t>hệ thống</w:t>
      </w:r>
      <w:r w:rsidRPr="00731894">
        <w:rPr>
          <w:rFonts w:asciiTheme="majorHAnsi" w:hAnsiTheme="majorHAnsi" w:cstheme="majorHAnsi"/>
          <w:sz w:val="28"/>
          <w:szCs w:val="28"/>
        </w:rPr>
        <w:t xml:space="preserve"> QCQLNB ngày càng</w:t>
      </w:r>
      <w:r w:rsidR="00E77B0F" w:rsidRPr="00731894">
        <w:rPr>
          <w:rFonts w:asciiTheme="majorHAnsi" w:hAnsiTheme="majorHAnsi" w:cstheme="majorHAnsi"/>
          <w:sz w:val="28"/>
          <w:szCs w:val="28"/>
        </w:rPr>
        <w:t xml:space="preserve"> hoàn thiện,</w:t>
      </w:r>
      <w:r w:rsidRPr="00731894">
        <w:rPr>
          <w:rFonts w:asciiTheme="majorHAnsi" w:hAnsiTheme="majorHAnsi" w:cstheme="majorHAnsi"/>
          <w:sz w:val="28"/>
          <w:szCs w:val="28"/>
        </w:rPr>
        <w:t xml:space="preserve"> tối ưu</w:t>
      </w:r>
      <w:r w:rsidR="00A7373C" w:rsidRPr="00731894">
        <w:rPr>
          <w:rFonts w:asciiTheme="majorHAnsi" w:hAnsiTheme="majorHAnsi" w:cstheme="majorHAnsi"/>
          <w:sz w:val="28"/>
          <w:szCs w:val="28"/>
        </w:rPr>
        <w:t>,</w:t>
      </w:r>
      <w:r w:rsidRPr="00731894">
        <w:rPr>
          <w:rFonts w:asciiTheme="majorHAnsi" w:hAnsiTheme="majorHAnsi" w:cstheme="majorHAnsi"/>
          <w:sz w:val="28"/>
          <w:szCs w:val="28"/>
        </w:rPr>
        <w:t xml:space="preserve"> </w:t>
      </w:r>
      <w:r w:rsidR="00E77B0F" w:rsidRPr="00731894">
        <w:rPr>
          <w:rFonts w:asciiTheme="majorHAnsi" w:hAnsiTheme="majorHAnsi" w:cstheme="majorHAnsi"/>
          <w:sz w:val="28"/>
          <w:szCs w:val="28"/>
        </w:rPr>
        <w:t>phù hợp với yêu cầu quản lý điều hành và mô hình hoạt động của TCT.</w:t>
      </w:r>
    </w:p>
    <w:p w14:paraId="6D5D9077" w14:textId="77777777" w:rsidR="005B7A25" w:rsidRPr="00731894" w:rsidRDefault="005B7A25"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Tiếp tục nâng cao công tác quản trị, từng bước theo chuẩn thông lệ quốc tế (OECD</w:t>
      </w:r>
      <w:r w:rsidR="00C90D6F" w:rsidRPr="00731894">
        <w:rPr>
          <w:rFonts w:asciiTheme="majorHAnsi" w:hAnsiTheme="majorHAnsi" w:cstheme="majorHAnsi"/>
          <w:sz w:val="28"/>
          <w:szCs w:val="28"/>
        </w:rPr>
        <w:t>)</w:t>
      </w:r>
      <w:r w:rsidR="00C90D6F" w:rsidRPr="00731894">
        <w:rPr>
          <w:rFonts w:asciiTheme="majorHAnsi" w:hAnsiTheme="majorHAnsi" w:cstheme="majorHAnsi"/>
          <w:bCs/>
          <w:sz w:val="28"/>
          <w:szCs w:val="28"/>
        </w:rPr>
        <w:t xml:space="preserve"> và </w:t>
      </w:r>
      <w:r w:rsidR="00C90D6F" w:rsidRPr="00731894">
        <w:rPr>
          <w:rFonts w:asciiTheme="majorHAnsi" w:hAnsiTheme="majorHAnsi" w:cstheme="majorHAnsi"/>
          <w:sz w:val="28"/>
          <w:szCs w:val="28"/>
          <w:lang w:val="es-ES"/>
        </w:rPr>
        <w:t>xây dựng, phát triển mô hình tổ chức học tập của TCT.</w:t>
      </w:r>
    </w:p>
    <w:p w14:paraId="397C1865" w14:textId="51C40AAD" w:rsidR="00C90D6F" w:rsidRPr="00731894" w:rsidRDefault="001B3C8A"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lang w:val="es-ES"/>
        </w:rPr>
      </w:pPr>
      <w:r w:rsidRPr="00731894">
        <w:rPr>
          <w:rFonts w:asciiTheme="majorHAnsi" w:hAnsiTheme="majorHAnsi" w:cstheme="majorHAnsi"/>
          <w:sz w:val="28"/>
          <w:szCs w:val="28"/>
          <w:lang w:val="es-ES"/>
        </w:rPr>
        <w:t>Đẩy mạnh thực hiện c</w:t>
      </w:r>
      <w:r w:rsidR="00C90D6F" w:rsidRPr="00731894">
        <w:rPr>
          <w:rFonts w:asciiTheme="majorHAnsi" w:hAnsiTheme="majorHAnsi" w:cstheme="majorHAnsi"/>
          <w:sz w:val="28"/>
          <w:szCs w:val="28"/>
          <w:lang w:val="es-ES"/>
        </w:rPr>
        <w:t xml:space="preserve">hủ trương bổ sung nguồn nhân lực chuyên gia để nâng cao chất lượng nguồn nhân lực chuyên nghiệp và bài bản của TCT. </w:t>
      </w:r>
    </w:p>
    <w:p w14:paraId="68C0BB92" w14:textId="6B4A4EC3" w:rsidR="00D75673" w:rsidRPr="00731894" w:rsidRDefault="00C90D6F"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Thúc đẩy công tác q</w:t>
      </w:r>
      <w:r w:rsidR="00D75673" w:rsidRPr="00731894">
        <w:rPr>
          <w:rFonts w:asciiTheme="majorHAnsi" w:hAnsiTheme="majorHAnsi" w:cstheme="majorHAnsi"/>
          <w:sz w:val="28"/>
          <w:szCs w:val="28"/>
        </w:rPr>
        <w:t>uyết toán CPH</w:t>
      </w:r>
      <w:r w:rsidR="00765890" w:rsidRPr="00731894">
        <w:rPr>
          <w:rFonts w:asciiTheme="majorHAnsi" w:hAnsiTheme="majorHAnsi" w:cstheme="majorHAnsi"/>
          <w:sz w:val="28"/>
          <w:szCs w:val="28"/>
        </w:rPr>
        <w:t>; n</w:t>
      </w:r>
      <w:r w:rsidR="00D75673" w:rsidRPr="00731894">
        <w:rPr>
          <w:rFonts w:asciiTheme="majorHAnsi" w:hAnsiTheme="majorHAnsi" w:cstheme="majorHAnsi"/>
          <w:sz w:val="28"/>
          <w:szCs w:val="28"/>
        </w:rPr>
        <w:t>âng cao chất lượng quản trị đối với công ty con, công ty liên kết</w:t>
      </w:r>
      <w:r w:rsidR="001B3C8A" w:rsidRPr="00731894">
        <w:rPr>
          <w:rFonts w:asciiTheme="majorHAnsi" w:hAnsiTheme="majorHAnsi" w:cstheme="majorHAnsi"/>
          <w:sz w:val="28"/>
          <w:szCs w:val="28"/>
        </w:rPr>
        <w:t>.</w:t>
      </w:r>
    </w:p>
    <w:p w14:paraId="44E8CAEC" w14:textId="036FD695" w:rsidR="00765890" w:rsidRPr="00731894" w:rsidRDefault="00765890"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lang w:val="es-ES"/>
        </w:rPr>
        <w:t>Chủ trương chuyển cổ phiếu của TCT (mã PGV) sang niếm yết tại Sở giao dịch Chứng khoán TP. Hồ Chí Minh (HOSE)</w:t>
      </w:r>
      <w:r w:rsidR="001B3C8A" w:rsidRPr="00731894">
        <w:rPr>
          <w:rFonts w:asciiTheme="majorHAnsi" w:hAnsiTheme="majorHAnsi" w:cstheme="majorHAnsi"/>
          <w:bCs/>
          <w:sz w:val="28"/>
          <w:szCs w:val="28"/>
          <w:lang w:val="es-ES"/>
        </w:rPr>
        <w:t xml:space="preserve"> tăng tính thanh khoản và nâng cao vị thế của TCT.</w:t>
      </w:r>
    </w:p>
    <w:p w14:paraId="31BD9561" w14:textId="0F068F29" w:rsidR="00D75673" w:rsidRPr="00731894" w:rsidRDefault="001B3C8A"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sz w:val="28"/>
          <w:szCs w:val="28"/>
        </w:rPr>
        <w:t>Chỉ đạo</w:t>
      </w:r>
      <w:r w:rsidR="00D75673" w:rsidRPr="00731894">
        <w:rPr>
          <w:rFonts w:asciiTheme="majorHAnsi" w:hAnsiTheme="majorHAnsi" w:cstheme="majorHAnsi"/>
          <w:sz w:val="28"/>
          <w:szCs w:val="28"/>
        </w:rPr>
        <w:t xml:space="preserve"> nghiên cứu, triển khai </w:t>
      </w:r>
      <w:r w:rsidR="00C90D6F" w:rsidRPr="00731894">
        <w:rPr>
          <w:rFonts w:asciiTheme="majorHAnsi" w:hAnsiTheme="majorHAnsi" w:cstheme="majorHAnsi"/>
          <w:sz w:val="28"/>
          <w:szCs w:val="28"/>
        </w:rPr>
        <w:t xml:space="preserve">ứng dụng </w:t>
      </w:r>
      <w:r w:rsidR="00E356AD" w:rsidRPr="00731894">
        <w:rPr>
          <w:rFonts w:asciiTheme="majorHAnsi" w:hAnsiTheme="majorHAnsi" w:cstheme="majorHAnsi"/>
          <w:sz w:val="28"/>
          <w:szCs w:val="28"/>
        </w:rPr>
        <w:t xml:space="preserve">Workflow </w:t>
      </w:r>
      <w:r w:rsidR="00765890" w:rsidRPr="00731894">
        <w:rPr>
          <w:rFonts w:asciiTheme="majorHAnsi" w:hAnsiTheme="majorHAnsi" w:cstheme="majorHAnsi"/>
          <w:sz w:val="28"/>
          <w:szCs w:val="28"/>
        </w:rPr>
        <w:t xml:space="preserve">vào công </w:t>
      </w:r>
      <w:r w:rsidR="005018E9" w:rsidRPr="00731894">
        <w:rPr>
          <w:rFonts w:asciiTheme="majorHAnsi" w:hAnsiTheme="majorHAnsi" w:cstheme="majorHAnsi"/>
          <w:sz w:val="28"/>
          <w:szCs w:val="28"/>
        </w:rPr>
        <w:t xml:space="preserve">tác </w:t>
      </w:r>
      <w:r w:rsidR="00765890" w:rsidRPr="00731894">
        <w:rPr>
          <w:rFonts w:asciiTheme="majorHAnsi" w:hAnsiTheme="majorHAnsi" w:cstheme="majorHAnsi"/>
          <w:sz w:val="28"/>
          <w:szCs w:val="28"/>
        </w:rPr>
        <w:t xml:space="preserve">quản trị của </w:t>
      </w:r>
      <w:r w:rsidR="00765890" w:rsidRPr="00731894">
        <w:rPr>
          <w:rFonts w:asciiTheme="majorHAnsi" w:hAnsiTheme="majorHAnsi" w:cstheme="majorHAnsi"/>
          <w:sz w:val="28"/>
          <w:szCs w:val="28"/>
        </w:rPr>
        <w:lastRenderedPageBreak/>
        <w:t>TCT và các đơn vị.</w:t>
      </w:r>
      <w:r w:rsidR="00D75673" w:rsidRPr="00731894">
        <w:rPr>
          <w:rFonts w:asciiTheme="majorHAnsi" w:hAnsiTheme="majorHAnsi" w:cstheme="majorHAnsi"/>
          <w:sz w:val="28"/>
          <w:szCs w:val="28"/>
        </w:rPr>
        <w:t xml:space="preserve"> </w:t>
      </w:r>
    </w:p>
    <w:p w14:paraId="51187551" w14:textId="62C5F784" w:rsidR="00C90D6F" w:rsidRPr="00731894" w:rsidRDefault="001B3C8A" w:rsidP="00436A84">
      <w:pPr>
        <w:pStyle w:val="ListParagraph"/>
        <w:widowControl w:val="0"/>
        <w:numPr>
          <w:ilvl w:val="0"/>
          <w:numId w:val="6"/>
        </w:numPr>
        <w:tabs>
          <w:tab w:val="left" w:pos="709"/>
        </w:tabs>
        <w:spacing w:before="120" w:after="120" w:line="264" w:lineRule="auto"/>
        <w:ind w:left="547"/>
        <w:contextualSpacing w:val="0"/>
        <w:jc w:val="both"/>
        <w:rPr>
          <w:rFonts w:asciiTheme="majorHAnsi" w:hAnsiTheme="majorHAnsi" w:cstheme="majorHAnsi"/>
          <w:sz w:val="28"/>
          <w:szCs w:val="28"/>
          <w:lang w:val="es-ES"/>
        </w:rPr>
      </w:pPr>
      <w:r w:rsidRPr="00731894">
        <w:rPr>
          <w:rFonts w:asciiTheme="majorHAnsi" w:hAnsiTheme="majorHAnsi" w:cstheme="majorHAnsi"/>
          <w:sz w:val="28"/>
          <w:szCs w:val="28"/>
          <w:lang w:val="es-ES"/>
        </w:rPr>
        <w:t>Thông qua c</w:t>
      </w:r>
      <w:r w:rsidR="00C90D6F" w:rsidRPr="00731894">
        <w:rPr>
          <w:rFonts w:asciiTheme="majorHAnsi" w:hAnsiTheme="majorHAnsi" w:cstheme="majorHAnsi"/>
          <w:sz w:val="28"/>
          <w:szCs w:val="28"/>
          <w:lang w:val="es-ES"/>
        </w:rPr>
        <w:t xml:space="preserve">hủ trương tham gia ủng hộ quỹ mua vắc xin, tài trợ </w:t>
      </w:r>
      <w:r w:rsidR="00C90D6F" w:rsidRPr="00731894">
        <w:rPr>
          <w:rFonts w:asciiTheme="majorHAnsi" w:hAnsiTheme="majorHAnsi" w:cstheme="majorHAnsi"/>
          <w:bCs/>
          <w:sz w:val="28"/>
          <w:szCs w:val="28"/>
        </w:rPr>
        <w:t>hệ thống</w:t>
      </w:r>
      <w:r w:rsidR="00C90D6F" w:rsidRPr="00731894">
        <w:rPr>
          <w:rFonts w:asciiTheme="majorHAnsi" w:hAnsiTheme="majorHAnsi" w:cstheme="majorHAnsi"/>
          <w:b/>
          <w:bCs/>
          <w:sz w:val="28"/>
          <w:szCs w:val="28"/>
        </w:rPr>
        <w:t xml:space="preserve"> </w:t>
      </w:r>
      <w:r w:rsidR="00C90D6F" w:rsidRPr="00731894">
        <w:rPr>
          <w:rFonts w:asciiTheme="majorHAnsi" w:hAnsiTheme="majorHAnsi" w:cstheme="majorHAnsi"/>
          <w:sz w:val="28"/>
          <w:szCs w:val="28"/>
          <w:lang w:val="es-ES"/>
        </w:rPr>
        <w:t>oxy dòng cao, khí nén, hệ thống hút chân</w:t>
      </w:r>
      <w:r w:rsidR="005018E9" w:rsidRPr="00731894">
        <w:rPr>
          <w:rFonts w:asciiTheme="majorHAnsi" w:hAnsiTheme="majorHAnsi" w:cstheme="majorHAnsi"/>
          <w:sz w:val="28"/>
          <w:szCs w:val="28"/>
          <w:lang w:val="es-ES"/>
        </w:rPr>
        <w:t xml:space="preserve"> không</w:t>
      </w:r>
      <w:r w:rsidR="00C90D6F" w:rsidRPr="00731894">
        <w:rPr>
          <w:rFonts w:asciiTheme="majorHAnsi" w:hAnsiTheme="majorHAnsi" w:cstheme="majorHAnsi"/>
          <w:sz w:val="28"/>
          <w:szCs w:val="28"/>
          <w:lang w:val="es-ES"/>
        </w:rPr>
        <w:t>, cấp đổi bình oxy, ứng dụng di động “Truy tìm - không thất lạc người thân”, chương trình “Học đường niềm tin”</w:t>
      </w:r>
      <w:r w:rsidR="00765890" w:rsidRPr="00731894">
        <w:rPr>
          <w:rFonts w:asciiTheme="majorHAnsi" w:hAnsiTheme="majorHAnsi" w:cstheme="majorHAnsi"/>
          <w:sz w:val="28"/>
          <w:szCs w:val="28"/>
        </w:rPr>
        <w:t xml:space="preserve"> và tham gia công tác an sinh xã hội.</w:t>
      </w:r>
    </w:p>
    <w:p w14:paraId="32597E6A" w14:textId="77777777" w:rsidR="004D16EC" w:rsidRPr="00731894" w:rsidRDefault="00765890" w:rsidP="00436A84">
      <w:pPr>
        <w:pStyle w:val="ListParagraph"/>
        <w:widowControl w:val="0"/>
        <w:numPr>
          <w:ilvl w:val="0"/>
          <w:numId w:val="21"/>
        </w:numPr>
        <w:tabs>
          <w:tab w:val="left" w:pos="851"/>
        </w:tabs>
        <w:spacing w:before="120" w:after="120" w:line="264" w:lineRule="auto"/>
        <w:ind w:left="547"/>
        <w:contextualSpacing w:val="0"/>
        <w:jc w:val="both"/>
        <w:rPr>
          <w:rFonts w:asciiTheme="majorHAnsi" w:hAnsiTheme="majorHAnsi" w:cstheme="majorHAnsi"/>
          <w:sz w:val="28"/>
          <w:szCs w:val="28"/>
        </w:rPr>
      </w:pPr>
      <w:r w:rsidRPr="00731894">
        <w:rPr>
          <w:rFonts w:asciiTheme="majorHAnsi" w:hAnsiTheme="majorHAnsi" w:cstheme="majorHAnsi"/>
          <w:b/>
          <w:sz w:val="28"/>
          <w:szCs w:val="28"/>
        </w:rPr>
        <w:t>Công tác</w:t>
      </w:r>
      <w:r w:rsidR="007224B4" w:rsidRPr="00731894">
        <w:rPr>
          <w:rFonts w:asciiTheme="majorHAnsi" w:hAnsiTheme="majorHAnsi" w:cstheme="majorHAnsi"/>
          <w:b/>
          <w:sz w:val="28"/>
          <w:szCs w:val="28"/>
        </w:rPr>
        <w:t xml:space="preserve"> thoái vốn tại các CTCP</w:t>
      </w:r>
    </w:p>
    <w:p w14:paraId="2E53881E" w14:textId="77777777" w:rsidR="007224B4" w:rsidRPr="00731894" w:rsidRDefault="00CA39F3" w:rsidP="00436A84">
      <w:pPr>
        <w:pStyle w:val="ListParagraph"/>
        <w:widowControl w:val="0"/>
        <w:spacing w:before="120" w:after="120" w:line="264" w:lineRule="auto"/>
        <w:ind w:left="0" w:firstLine="567"/>
        <w:contextualSpacing w:val="0"/>
        <w:jc w:val="both"/>
        <w:rPr>
          <w:rFonts w:asciiTheme="majorHAnsi" w:hAnsiTheme="majorHAnsi" w:cstheme="majorHAnsi"/>
          <w:sz w:val="28"/>
          <w:szCs w:val="28"/>
        </w:rPr>
      </w:pPr>
      <w:r w:rsidRPr="00731894">
        <w:rPr>
          <w:rFonts w:asciiTheme="majorHAnsi" w:hAnsiTheme="majorHAnsi" w:cstheme="majorHAnsi"/>
          <w:bCs/>
          <w:sz w:val="28"/>
          <w:szCs w:val="28"/>
        </w:rPr>
        <w:t>TCT đã</w:t>
      </w:r>
      <w:r w:rsidRPr="00731894">
        <w:rPr>
          <w:rFonts w:asciiTheme="majorHAnsi" w:hAnsiTheme="majorHAnsi" w:cstheme="majorHAnsi"/>
          <w:sz w:val="28"/>
          <w:szCs w:val="28"/>
        </w:rPr>
        <w:t xml:space="preserve"> </w:t>
      </w:r>
      <w:r w:rsidR="005169BF" w:rsidRPr="00731894">
        <w:rPr>
          <w:rFonts w:asciiTheme="majorHAnsi" w:hAnsiTheme="majorHAnsi" w:cstheme="majorHAnsi"/>
          <w:sz w:val="28"/>
          <w:szCs w:val="28"/>
        </w:rPr>
        <w:t>rà soát, hoàn thiện</w:t>
      </w:r>
      <w:r w:rsidR="00B23CAA" w:rsidRPr="00731894">
        <w:rPr>
          <w:rFonts w:asciiTheme="majorHAnsi" w:hAnsiTheme="majorHAnsi" w:cstheme="majorHAnsi"/>
          <w:sz w:val="28"/>
          <w:szCs w:val="28"/>
        </w:rPr>
        <w:t xml:space="preserve"> </w:t>
      </w:r>
      <w:r w:rsidR="005169BF" w:rsidRPr="00731894">
        <w:rPr>
          <w:rFonts w:asciiTheme="majorHAnsi" w:hAnsiTheme="majorHAnsi" w:cstheme="majorHAnsi"/>
          <w:sz w:val="28"/>
          <w:szCs w:val="28"/>
        </w:rPr>
        <w:t xml:space="preserve">Đề án </w:t>
      </w:r>
      <w:r w:rsidR="005169BF" w:rsidRPr="00731894">
        <w:rPr>
          <w:rFonts w:asciiTheme="majorHAnsi" w:hAnsiTheme="majorHAnsi" w:cstheme="majorHAnsi"/>
          <w:bCs/>
          <w:sz w:val="28"/>
          <w:szCs w:val="28"/>
        </w:rPr>
        <w:t xml:space="preserve">sắp xếp, tái cơ cấu </w:t>
      </w:r>
      <w:r w:rsidR="0046601E" w:rsidRPr="00731894">
        <w:rPr>
          <w:rFonts w:asciiTheme="majorHAnsi" w:hAnsiTheme="majorHAnsi" w:cstheme="majorHAnsi"/>
          <w:bCs/>
          <w:sz w:val="28"/>
          <w:szCs w:val="28"/>
        </w:rPr>
        <w:t>TCT</w:t>
      </w:r>
      <w:r w:rsidR="005169BF" w:rsidRPr="00731894">
        <w:rPr>
          <w:rFonts w:asciiTheme="majorHAnsi" w:hAnsiTheme="majorHAnsi" w:cstheme="majorHAnsi"/>
          <w:bCs/>
          <w:sz w:val="28"/>
          <w:szCs w:val="28"/>
        </w:rPr>
        <w:t xml:space="preserve"> giai đoạn 2021 </w:t>
      </w:r>
      <w:r w:rsidR="00B23CAA" w:rsidRPr="00731894">
        <w:rPr>
          <w:rFonts w:asciiTheme="majorHAnsi" w:hAnsiTheme="majorHAnsi" w:cstheme="majorHAnsi"/>
          <w:bCs/>
          <w:sz w:val="28"/>
          <w:szCs w:val="28"/>
        </w:rPr>
        <w:t>-</w:t>
      </w:r>
      <w:r w:rsidR="005169BF" w:rsidRPr="00731894">
        <w:rPr>
          <w:rFonts w:asciiTheme="majorHAnsi" w:hAnsiTheme="majorHAnsi" w:cstheme="majorHAnsi"/>
          <w:bCs/>
          <w:sz w:val="28"/>
          <w:szCs w:val="28"/>
        </w:rPr>
        <w:t xml:space="preserve"> 2025, trong đó TCT đề xuất </w:t>
      </w:r>
      <w:r w:rsidR="0046601E" w:rsidRPr="00731894">
        <w:rPr>
          <w:rFonts w:asciiTheme="majorHAnsi" w:hAnsiTheme="majorHAnsi" w:cstheme="majorHAnsi"/>
          <w:bCs/>
          <w:sz w:val="28"/>
          <w:szCs w:val="28"/>
        </w:rPr>
        <w:t>điều chỉnh danh mục thoái vốn của TCT tại các CTCP, cụ thể: EVN</w:t>
      </w:r>
      <w:r w:rsidR="0046601E" w:rsidRPr="00731894">
        <w:rPr>
          <w:rFonts w:asciiTheme="majorHAnsi" w:hAnsiTheme="majorHAnsi" w:cstheme="majorHAnsi"/>
          <w:bCs/>
          <w:i/>
          <w:sz w:val="28"/>
          <w:szCs w:val="28"/>
        </w:rPr>
        <w:t>GENO3</w:t>
      </w:r>
      <w:r w:rsidR="0046601E" w:rsidRPr="00731894">
        <w:rPr>
          <w:rFonts w:asciiTheme="majorHAnsi" w:hAnsiTheme="majorHAnsi" w:cstheme="majorHAnsi"/>
          <w:bCs/>
          <w:sz w:val="28"/>
          <w:szCs w:val="28"/>
        </w:rPr>
        <w:t xml:space="preserve"> </w:t>
      </w:r>
      <w:r w:rsidR="00555284" w:rsidRPr="00731894">
        <w:rPr>
          <w:rFonts w:asciiTheme="majorHAnsi" w:hAnsiTheme="majorHAnsi" w:cstheme="majorHAnsi"/>
          <w:bCs/>
          <w:sz w:val="28"/>
          <w:szCs w:val="28"/>
        </w:rPr>
        <w:t xml:space="preserve">tiếp tục </w:t>
      </w:r>
      <w:r w:rsidR="0046601E" w:rsidRPr="00731894">
        <w:rPr>
          <w:rFonts w:asciiTheme="majorHAnsi" w:hAnsiTheme="majorHAnsi" w:cstheme="majorHAnsi"/>
          <w:bCs/>
          <w:sz w:val="28"/>
          <w:szCs w:val="28"/>
        </w:rPr>
        <w:t xml:space="preserve">nắm giữ phần vốn tại CTCP Thủy điện Vĩnh Sơn - Sông Hinh và CTCP Điện lực Dầu khí Nhơn Trạch 2; triển khai </w:t>
      </w:r>
      <w:r w:rsidRPr="00731894">
        <w:rPr>
          <w:rFonts w:asciiTheme="majorHAnsi" w:hAnsiTheme="majorHAnsi" w:cstheme="majorHAnsi"/>
          <w:bCs/>
          <w:sz w:val="28"/>
          <w:szCs w:val="28"/>
        </w:rPr>
        <w:t xml:space="preserve">thoái vốn tại CTCP </w:t>
      </w:r>
      <w:r w:rsidR="0046601E" w:rsidRPr="00731894">
        <w:rPr>
          <w:rFonts w:asciiTheme="majorHAnsi" w:hAnsiTheme="majorHAnsi" w:cstheme="majorHAnsi"/>
          <w:bCs/>
          <w:sz w:val="28"/>
          <w:szCs w:val="28"/>
        </w:rPr>
        <w:t>Điện Việt Lào trong giai đoạn 2022-2025.</w:t>
      </w:r>
    </w:p>
    <w:p w14:paraId="5599B80B" w14:textId="77777777" w:rsidR="004D16EC" w:rsidRPr="00731894" w:rsidRDefault="00961942" w:rsidP="00436A84">
      <w:pPr>
        <w:pStyle w:val="ListParagraph"/>
        <w:widowControl w:val="0"/>
        <w:numPr>
          <w:ilvl w:val="0"/>
          <w:numId w:val="21"/>
        </w:numPr>
        <w:tabs>
          <w:tab w:val="left" w:pos="851"/>
        </w:tabs>
        <w:spacing w:before="120" w:after="120" w:line="264" w:lineRule="auto"/>
        <w:ind w:left="540"/>
        <w:contextualSpacing w:val="0"/>
        <w:jc w:val="both"/>
        <w:rPr>
          <w:rFonts w:asciiTheme="majorHAnsi" w:hAnsiTheme="majorHAnsi" w:cstheme="majorHAnsi"/>
          <w:sz w:val="28"/>
          <w:szCs w:val="28"/>
        </w:rPr>
      </w:pPr>
      <w:r w:rsidRPr="00731894">
        <w:rPr>
          <w:rFonts w:asciiTheme="majorHAnsi" w:hAnsiTheme="majorHAnsi" w:cstheme="majorHAnsi"/>
          <w:b/>
          <w:sz w:val="28"/>
          <w:szCs w:val="28"/>
        </w:rPr>
        <w:t>Tiền</w:t>
      </w:r>
      <w:r w:rsidR="00010209" w:rsidRPr="00731894">
        <w:rPr>
          <w:rFonts w:asciiTheme="majorHAnsi" w:hAnsiTheme="majorHAnsi" w:cstheme="majorHAnsi"/>
          <w:b/>
          <w:sz w:val="28"/>
          <w:szCs w:val="28"/>
        </w:rPr>
        <w:t xml:space="preserve"> lương, thù lao HĐQT, Ban Kiểm </w:t>
      </w:r>
      <w:r w:rsidRPr="00731894">
        <w:rPr>
          <w:rFonts w:asciiTheme="majorHAnsi" w:hAnsiTheme="majorHAnsi" w:cstheme="majorHAnsi"/>
          <w:b/>
          <w:sz w:val="28"/>
          <w:szCs w:val="28"/>
        </w:rPr>
        <w:t>soát</w:t>
      </w:r>
      <w:r w:rsidR="00CD2CAF" w:rsidRPr="00731894">
        <w:rPr>
          <w:rFonts w:asciiTheme="majorHAnsi" w:hAnsiTheme="majorHAnsi" w:cstheme="majorHAnsi"/>
          <w:b/>
          <w:sz w:val="28"/>
          <w:szCs w:val="28"/>
        </w:rPr>
        <w:t xml:space="preserve"> và Người quản lý</w:t>
      </w:r>
    </w:p>
    <w:p w14:paraId="05367356" w14:textId="77777777" w:rsidR="00E11B22" w:rsidRPr="00731894" w:rsidRDefault="00AF3E7E" w:rsidP="00436A84">
      <w:pPr>
        <w:pStyle w:val="ListParagraph"/>
        <w:widowControl w:val="0"/>
        <w:spacing w:before="120" w:after="120" w:line="264" w:lineRule="auto"/>
        <w:ind w:left="0" w:firstLine="567"/>
        <w:contextualSpacing w:val="0"/>
        <w:jc w:val="both"/>
        <w:rPr>
          <w:rFonts w:asciiTheme="majorHAnsi" w:hAnsiTheme="majorHAnsi" w:cstheme="majorHAnsi"/>
          <w:sz w:val="28"/>
          <w:szCs w:val="28"/>
        </w:rPr>
      </w:pPr>
      <w:r w:rsidRPr="00731894">
        <w:rPr>
          <w:rFonts w:asciiTheme="majorHAnsi" w:hAnsiTheme="majorHAnsi" w:cstheme="majorHAnsi"/>
          <w:sz w:val="28"/>
          <w:szCs w:val="28"/>
        </w:rPr>
        <w:t>T</w:t>
      </w:r>
      <w:r w:rsidR="00BA3D74" w:rsidRPr="00731894">
        <w:rPr>
          <w:rFonts w:asciiTheme="majorHAnsi" w:hAnsiTheme="majorHAnsi" w:cstheme="majorHAnsi"/>
          <w:sz w:val="28"/>
          <w:szCs w:val="28"/>
        </w:rPr>
        <w:t>iền lương, thù lao</w:t>
      </w:r>
      <w:r w:rsidR="00D50403" w:rsidRPr="00731894">
        <w:rPr>
          <w:rFonts w:asciiTheme="majorHAnsi" w:hAnsiTheme="majorHAnsi" w:cstheme="majorHAnsi"/>
          <w:sz w:val="28"/>
          <w:szCs w:val="28"/>
        </w:rPr>
        <w:t xml:space="preserve"> (gồm tiền an toàn điện)</w:t>
      </w:r>
      <w:r w:rsidR="00BA3D74" w:rsidRPr="00731894">
        <w:rPr>
          <w:rFonts w:asciiTheme="majorHAnsi" w:hAnsiTheme="majorHAnsi" w:cstheme="majorHAnsi"/>
          <w:sz w:val="28"/>
          <w:szCs w:val="28"/>
        </w:rPr>
        <w:t xml:space="preserve"> </w:t>
      </w:r>
      <w:r w:rsidR="00974307" w:rsidRPr="00731894">
        <w:rPr>
          <w:rFonts w:asciiTheme="majorHAnsi" w:hAnsiTheme="majorHAnsi" w:cstheme="majorHAnsi"/>
          <w:sz w:val="28"/>
          <w:szCs w:val="28"/>
        </w:rPr>
        <w:t xml:space="preserve">năm 2021 </w:t>
      </w:r>
      <w:r w:rsidR="00BA3D74" w:rsidRPr="00731894">
        <w:rPr>
          <w:rFonts w:asciiTheme="majorHAnsi" w:hAnsiTheme="majorHAnsi" w:cstheme="majorHAnsi"/>
          <w:sz w:val="28"/>
          <w:szCs w:val="28"/>
        </w:rPr>
        <w:t>của HĐQT, Ban kiểm soát</w:t>
      </w:r>
      <w:r w:rsidR="00CD2CAF" w:rsidRPr="00731894">
        <w:rPr>
          <w:rFonts w:asciiTheme="majorHAnsi" w:hAnsiTheme="majorHAnsi" w:cstheme="majorHAnsi"/>
          <w:sz w:val="28"/>
          <w:szCs w:val="28"/>
        </w:rPr>
        <w:t xml:space="preserve"> và Người quản lý </w:t>
      </w:r>
      <w:r w:rsidR="00F21A3E" w:rsidRPr="00731894">
        <w:rPr>
          <w:rFonts w:asciiTheme="majorHAnsi" w:hAnsiTheme="majorHAnsi" w:cstheme="majorHAnsi"/>
          <w:sz w:val="28"/>
          <w:szCs w:val="28"/>
        </w:rPr>
        <w:t xml:space="preserve">khác </w:t>
      </w:r>
      <w:r w:rsidRPr="00731894">
        <w:rPr>
          <w:rFonts w:asciiTheme="majorHAnsi" w:hAnsiTheme="majorHAnsi" w:cstheme="majorHAnsi"/>
          <w:sz w:val="28"/>
          <w:szCs w:val="28"/>
        </w:rPr>
        <w:t xml:space="preserve">thực hiện </w:t>
      </w:r>
      <w:r w:rsidR="00BA3D74" w:rsidRPr="00731894">
        <w:rPr>
          <w:rFonts w:asciiTheme="majorHAnsi" w:hAnsiTheme="majorHAnsi" w:cstheme="majorHAnsi"/>
          <w:sz w:val="28"/>
          <w:szCs w:val="28"/>
        </w:rPr>
        <w:t xml:space="preserve">theo </w:t>
      </w:r>
      <w:r w:rsidR="00247B3A" w:rsidRPr="00731894">
        <w:rPr>
          <w:rFonts w:asciiTheme="majorHAnsi" w:hAnsiTheme="majorHAnsi" w:cstheme="majorHAnsi"/>
          <w:sz w:val="28"/>
          <w:szCs w:val="28"/>
        </w:rPr>
        <w:t>quy</w:t>
      </w:r>
      <w:r w:rsidR="00E11B22" w:rsidRPr="00731894">
        <w:rPr>
          <w:rFonts w:asciiTheme="majorHAnsi" w:hAnsiTheme="majorHAnsi" w:cstheme="majorHAnsi"/>
          <w:sz w:val="28"/>
          <w:szCs w:val="28"/>
        </w:rPr>
        <w:t xml:space="preserve"> </w:t>
      </w:r>
      <w:r w:rsidR="00247B3A" w:rsidRPr="00731894">
        <w:rPr>
          <w:rFonts w:asciiTheme="majorHAnsi" w:hAnsiTheme="majorHAnsi" w:cstheme="majorHAnsi"/>
          <w:sz w:val="28"/>
          <w:szCs w:val="28"/>
        </w:rPr>
        <w:t>định</w:t>
      </w:r>
      <w:r w:rsidRPr="00731894">
        <w:rPr>
          <w:rFonts w:asciiTheme="majorHAnsi" w:hAnsiTheme="majorHAnsi" w:cstheme="majorHAnsi"/>
          <w:sz w:val="28"/>
          <w:szCs w:val="28"/>
        </w:rPr>
        <w:t xml:space="preserve"> của Pháp luật</w:t>
      </w:r>
      <w:r w:rsidR="00971A2D" w:rsidRPr="00731894">
        <w:rPr>
          <w:rFonts w:asciiTheme="majorHAnsi" w:hAnsiTheme="majorHAnsi" w:cstheme="majorHAnsi"/>
          <w:sz w:val="28"/>
          <w:szCs w:val="28"/>
        </w:rPr>
        <w:t>,</w:t>
      </w:r>
      <w:r w:rsidRPr="00731894">
        <w:rPr>
          <w:rFonts w:asciiTheme="majorHAnsi" w:hAnsiTheme="majorHAnsi" w:cstheme="majorHAnsi"/>
          <w:sz w:val="28"/>
          <w:szCs w:val="28"/>
        </w:rPr>
        <w:t xml:space="preserve"> Quy chế nội </w:t>
      </w:r>
      <w:r w:rsidR="00DD5C35" w:rsidRPr="00731894">
        <w:rPr>
          <w:rFonts w:asciiTheme="majorHAnsi" w:hAnsiTheme="majorHAnsi" w:cstheme="majorHAnsi"/>
          <w:sz w:val="28"/>
          <w:szCs w:val="28"/>
        </w:rPr>
        <w:t>bộ của EVN</w:t>
      </w:r>
      <w:r w:rsidR="00DD5C35" w:rsidRPr="00731894">
        <w:rPr>
          <w:rFonts w:asciiTheme="majorHAnsi" w:hAnsiTheme="majorHAnsi" w:cstheme="majorHAnsi"/>
          <w:i/>
          <w:sz w:val="28"/>
          <w:szCs w:val="28"/>
        </w:rPr>
        <w:t>GENCO3</w:t>
      </w:r>
      <w:r w:rsidRPr="00731894">
        <w:rPr>
          <w:rFonts w:asciiTheme="majorHAnsi" w:hAnsiTheme="majorHAnsi" w:cstheme="majorHAnsi"/>
          <w:sz w:val="28"/>
          <w:szCs w:val="28"/>
        </w:rPr>
        <w:t xml:space="preserve"> và được thể hiện thành mục riêng tại Báo cáo tài chính năm 2021</w:t>
      </w:r>
      <w:r w:rsidR="00971A2D" w:rsidRPr="00731894">
        <w:rPr>
          <w:rFonts w:asciiTheme="majorHAnsi" w:hAnsiTheme="majorHAnsi" w:cstheme="majorHAnsi"/>
          <w:sz w:val="28"/>
          <w:szCs w:val="28"/>
        </w:rPr>
        <w:t xml:space="preserve"> của </w:t>
      </w:r>
      <w:r w:rsidR="00DD5C35" w:rsidRPr="00731894">
        <w:rPr>
          <w:rFonts w:asciiTheme="majorHAnsi" w:hAnsiTheme="majorHAnsi" w:cstheme="majorHAnsi"/>
          <w:sz w:val="28"/>
          <w:szCs w:val="28"/>
        </w:rPr>
        <w:t>EVN</w:t>
      </w:r>
      <w:r w:rsidR="00DD5C35" w:rsidRPr="00731894">
        <w:rPr>
          <w:rFonts w:asciiTheme="majorHAnsi" w:hAnsiTheme="majorHAnsi" w:cstheme="majorHAnsi"/>
          <w:i/>
          <w:sz w:val="28"/>
          <w:szCs w:val="28"/>
        </w:rPr>
        <w:t>GENCO3</w:t>
      </w:r>
      <w:r w:rsidR="00971A2D" w:rsidRPr="00731894">
        <w:rPr>
          <w:rFonts w:asciiTheme="majorHAnsi" w:hAnsiTheme="majorHAnsi" w:cstheme="majorHAnsi"/>
          <w:sz w:val="28"/>
          <w:szCs w:val="28"/>
        </w:rPr>
        <w:t xml:space="preserve">. </w:t>
      </w:r>
    </w:p>
    <w:p w14:paraId="14F36EF4" w14:textId="77777777" w:rsidR="004D16EC" w:rsidRPr="00731894" w:rsidRDefault="00607B02" w:rsidP="00436A84">
      <w:pPr>
        <w:pStyle w:val="ListParagraph"/>
        <w:widowControl w:val="0"/>
        <w:numPr>
          <w:ilvl w:val="0"/>
          <w:numId w:val="21"/>
        </w:numPr>
        <w:tabs>
          <w:tab w:val="left" w:pos="851"/>
        </w:tabs>
        <w:spacing w:before="120" w:after="120" w:line="264" w:lineRule="auto"/>
        <w:ind w:left="540"/>
        <w:contextualSpacing w:val="0"/>
        <w:jc w:val="both"/>
        <w:rPr>
          <w:rFonts w:asciiTheme="majorHAnsi" w:hAnsiTheme="majorHAnsi" w:cstheme="majorHAnsi"/>
          <w:sz w:val="28"/>
          <w:szCs w:val="28"/>
        </w:rPr>
      </w:pPr>
      <w:r w:rsidRPr="00731894">
        <w:rPr>
          <w:rFonts w:asciiTheme="majorHAnsi" w:hAnsiTheme="majorHAnsi" w:cstheme="majorHAnsi"/>
          <w:b/>
          <w:sz w:val="28"/>
          <w:szCs w:val="28"/>
        </w:rPr>
        <w:t>Sửa đổi, bổ sung Điều lệ TCT</w:t>
      </w:r>
    </w:p>
    <w:p w14:paraId="59F44FC5" w14:textId="77777777" w:rsidR="00BA3D74" w:rsidRPr="00731894" w:rsidRDefault="00FC03A0" w:rsidP="00436A84">
      <w:pPr>
        <w:pStyle w:val="ListParagraph"/>
        <w:widowControl w:val="0"/>
        <w:spacing w:before="120" w:after="120" w:line="264" w:lineRule="auto"/>
        <w:ind w:left="0" w:firstLine="567"/>
        <w:contextualSpacing w:val="0"/>
        <w:jc w:val="both"/>
        <w:rPr>
          <w:rFonts w:asciiTheme="majorHAnsi" w:hAnsiTheme="majorHAnsi" w:cstheme="majorHAnsi"/>
          <w:b/>
          <w:sz w:val="28"/>
          <w:szCs w:val="28"/>
        </w:rPr>
      </w:pPr>
      <w:r w:rsidRPr="00731894">
        <w:rPr>
          <w:rFonts w:asciiTheme="majorHAnsi" w:hAnsiTheme="majorHAnsi" w:cstheme="majorHAnsi"/>
          <w:sz w:val="28"/>
          <w:szCs w:val="28"/>
        </w:rPr>
        <w:t>Trên cơ sở nội dung được ĐHĐCĐ thông qua, TCT đã sửa đổi, bổ sung Điều lệ của EVN</w:t>
      </w:r>
      <w:r w:rsidR="00A27ED3" w:rsidRPr="00731894">
        <w:rPr>
          <w:rFonts w:asciiTheme="majorHAnsi" w:hAnsiTheme="majorHAnsi" w:cstheme="majorHAnsi"/>
          <w:i/>
          <w:sz w:val="28"/>
          <w:szCs w:val="28"/>
        </w:rPr>
        <w:t>GENCO</w:t>
      </w:r>
      <w:r w:rsidRPr="00731894">
        <w:rPr>
          <w:rFonts w:asciiTheme="majorHAnsi" w:hAnsiTheme="majorHAnsi" w:cstheme="majorHAnsi"/>
          <w:i/>
          <w:sz w:val="28"/>
          <w:szCs w:val="28"/>
        </w:rPr>
        <w:t xml:space="preserve">3 </w:t>
      </w:r>
      <w:r w:rsidRPr="00731894">
        <w:rPr>
          <w:rFonts w:asciiTheme="majorHAnsi" w:hAnsiTheme="majorHAnsi" w:cstheme="majorHAnsi"/>
          <w:sz w:val="28"/>
          <w:szCs w:val="28"/>
        </w:rPr>
        <w:t xml:space="preserve">phù hợp quy định pháp luật. Bên cạnh đó, </w:t>
      </w:r>
      <w:r w:rsidR="00BA3D74" w:rsidRPr="00731894">
        <w:rPr>
          <w:rFonts w:asciiTheme="majorHAnsi" w:hAnsiTheme="majorHAnsi" w:cstheme="majorHAnsi"/>
          <w:sz w:val="28"/>
          <w:szCs w:val="28"/>
        </w:rPr>
        <w:t xml:space="preserve">TCT đã </w:t>
      </w:r>
      <w:r w:rsidR="0046601E" w:rsidRPr="00731894">
        <w:rPr>
          <w:rFonts w:asciiTheme="majorHAnsi" w:hAnsiTheme="majorHAnsi" w:cstheme="majorHAnsi"/>
          <w:sz w:val="28"/>
          <w:szCs w:val="28"/>
        </w:rPr>
        <w:t xml:space="preserve">thực hiện lấy ý kiến </w:t>
      </w:r>
      <w:r w:rsidRPr="00731894">
        <w:rPr>
          <w:rFonts w:asciiTheme="majorHAnsi" w:hAnsiTheme="majorHAnsi" w:cstheme="majorHAnsi"/>
          <w:sz w:val="28"/>
          <w:szCs w:val="28"/>
        </w:rPr>
        <w:t xml:space="preserve">cổ đông bằng Văn bản để sửa đổi, </w:t>
      </w:r>
      <w:r w:rsidR="00BA3D74" w:rsidRPr="00731894">
        <w:rPr>
          <w:rFonts w:asciiTheme="majorHAnsi" w:hAnsiTheme="majorHAnsi" w:cstheme="majorHAnsi"/>
          <w:sz w:val="28"/>
          <w:szCs w:val="28"/>
        </w:rPr>
        <w:t>bổ sung Điều lệ của EVN</w:t>
      </w:r>
      <w:r w:rsidR="0046601E" w:rsidRPr="00731894">
        <w:rPr>
          <w:rFonts w:asciiTheme="majorHAnsi" w:hAnsiTheme="majorHAnsi" w:cstheme="majorHAnsi"/>
          <w:i/>
          <w:sz w:val="28"/>
          <w:szCs w:val="28"/>
        </w:rPr>
        <w:t>GENCO</w:t>
      </w:r>
      <w:r w:rsidR="00BA3D74" w:rsidRPr="00731894">
        <w:rPr>
          <w:rFonts w:asciiTheme="majorHAnsi" w:hAnsiTheme="majorHAnsi" w:cstheme="majorHAnsi"/>
          <w:i/>
          <w:sz w:val="28"/>
          <w:szCs w:val="28"/>
        </w:rPr>
        <w:t>3</w:t>
      </w:r>
      <w:r w:rsidR="0046601E" w:rsidRPr="00731894">
        <w:rPr>
          <w:rFonts w:asciiTheme="majorHAnsi" w:hAnsiTheme="majorHAnsi" w:cstheme="majorHAnsi"/>
          <w:i/>
          <w:sz w:val="28"/>
          <w:szCs w:val="28"/>
        </w:rPr>
        <w:t xml:space="preserve"> </w:t>
      </w:r>
      <w:r w:rsidRPr="00731894">
        <w:rPr>
          <w:rFonts w:asciiTheme="majorHAnsi" w:hAnsiTheme="majorHAnsi" w:cstheme="majorHAnsi"/>
          <w:sz w:val="28"/>
          <w:szCs w:val="28"/>
        </w:rPr>
        <w:t>(</w:t>
      </w:r>
      <w:r w:rsidR="0046601E" w:rsidRPr="00731894">
        <w:rPr>
          <w:rFonts w:asciiTheme="majorHAnsi" w:hAnsiTheme="majorHAnsi" w:cstheme="majorHAnsi"/>
          <w:sz w:val="28"/>
          <w:szCs w:val="28"/>
        </w:rPr>
        <w:t xml:space="preserve">sau </w:t>
      </w:r>
      <w:r w:rsidRPr="00731894">
        <w:rPr>
          <w:rFonts w:asciiTheme="majorHAnsi" w:hAnsiTheme="majorHAnsi" w:cstheme="majorHAnsi"/>
          <w:sz w:val="28"/>
          <w:szCs w:val="28"/>
        </w:rPr>
        <w:t>khi chi trả cổ tức với tỷ lệ 5% bằng cổ phiếu) theo Nghị quyết số 117/NQ-ĐHĐCĐ ngày 28/12/2021.</w:t>
      </w:r>
    </w:p>
    <w:p w14:paraId="0CA51D33" w14:textId="77777777" w:rsidR="004D16EC" w:rsidRPr="00731894" w:rsidRDefault="00247B3A" w:rsidP="00436A84">
      <w:pPr>
        <w:pStyle w:val="ListParagraph"/>
        <w:widowControl w:val="0"/>
        <w:numPr>
          <w:ilvl w:val="0"/>
          <w:numId w:val="21"/>
        </w:numPr>
        <w:tabs>
          <w:tab w:val="left" w:pos="851"/>
        </w:tabs>
        <w:spacing w:before="120" w:after="120" w:line="264" w:lineRule="auto"/>
        <w:ind w:left="540"/>
        <w:contextualSpacing w:val="0"/>
        <w:jc w:val="both"/>
        <w:rPr>
          <w:rFonts w:asciiTheme="majorHAnsi" w:hAnsiTheme="majorHAnsi" w:cstheme="majorHAnsi"/>
          <w:sz w:val="28"/>
          <w:szCs w:val="28"/>
        </w:rPr>
      </w:pPr>
      <w:r w:rsidRPr="00731894">
        <w:rPr>
          <w:rFonts w:asciiTheme="majorHAnsi" w:hAnsiTheme="majorHAnsi" w:cstheme="majorHAnsi"/>
          <w:b/>
          <w:iCs/>
          <w:sz w:val="28"/>
          <w:szCs w:val="28"/>
        </w:rPr>
        <w:t>Lựa chọn</w:t>
      </w:r>
      <w:r w:rsidR="00693DE4" w:rsidRPr="00731894">
        <w:rPr>
          <w:rFonts w:asciiTheme="majorHAnsi" w:hAnsiTheme="majorHAnsi" w:cstheme="majorHAnsi"/>
          <w:b/>
          <w:iCs/>
          <w:sz w:val="28"/>
          <w:szCs w:val="28"/>
        </w:rPr>
        <w:t xml:space="preserve"> Công ty kiểm toán để thực hiện kiểm toán BCTC</w:t>
      </w:r>
    </w:p>
    <w:p w14:paraId="355DDED5" w14:textId="77777777" w:rsidR="00A36C28" w:rsidRPr="00731894" w:rsidRDefault="00693DE4" w:rsidP="00436A84">
      <w:pPr>
        <w:pStyle w:val="ListParagraph"/>
        <w:widowControl w:val="0"/>
        <w:spacing w:before="120" w:after="120" w:line="264" w:lineRule="auto"/>
        <w:ind w:left="0" w:firstLine="540"/>
        <w:contextualSpacing w:val="0"/>
        <w:jc w:val="both"/>
        <w:rPr>
          <w:rFonts w:asciiTheme="majorHAnsi" w:hAnsiTheme="majorHAnsi" w:cstheme="majorHAnsi"/>
          <w:iCs/>
          <w:sz w:val="28"/>
          <w:szCs w:val="28"/>
        </w:rPr>
      </w:pPr>
      <w:r w:rsidRPr="00731894">
        <w:rPr>
          <w:rFonts w:asciiTheme="majorHAnsi" w:hAnsiTheme="majorHAnsi" w:cstheme="majorHAnsi"/>
          <w:iCs/>
          <w:sz w:val="28"/>
          <w:szCs w:val="28"/>
        </w:rPr>
        <w:t>Thực hiện ủy quyền của ĐHĐCĐ thường niên năm 202</w:t>
      </w:r>
      <w:r w:rsidR="00FC03A0" w:rsidRPr="00731894">
        <w:rPr>
          <w:rFonts w:asciiTheme="majorHAnsi" w:hAnsiTheme="majorHAnsi" w:cstheme="majorHAnsi"/>
          <w:iCs/>
          <w:sz w:val="28"/>
          <w:szCs w:val="28"/>
        </w:rPr>
        <w:t>1</w:t>
      </w:r>
      <w:r w:rsidRPr="00731894">
        <w:rPr>
          <w:rFonts w:asciiTheme="majorHAnsi" w:hAnsiTheme="majorHAnsi" w:cstheme="majorHAnsi"/>
          <w:iCs/>
          <w:sz w:val="28"/>
          <w:szCs w:val="28"/>
        </w:rPr>
        <w:t>, HĐQT T</w:t>
      </w:r>
      <w:r w:rsidR="00FC03A0" w:rsidRPr="00731894">
        <w:rPr>
          <w:rFonts w:asciiTheme="majorHAnsi" w:hAnsiTheme="majorHAnsi" w:cstheme="majorHAnsi"/>
          <w:iCs/>
          <w:sz w:val="28"/>
          <w:szCs w:val="28"/>
        </w:rPr>
        <w:t>CT đã ban hành Nghị quyết số 64</w:t>
      </w:r>
      <w:r w:rsidRPr="00731894">
        <w:rPr>
          <w:rFonts w:asciiTheme="majorHAnsi" w:hAnsiTheme="majorHAnsi" w:cstheme="majorHAnsi"/>
          <w:iCs/>
          <w:sz w:val="28"/>
          <w:szCs w:val="28"/>
        </w:rPr>
        <w:t xml:space="preserve">/NQ-HĐQT ngày </w:t>
      </w:r>
      <w:r w:rsidR="00FC03A0" w:rsidRPr="00731894">
        <w:rPr>
          <w:rFonts w:asciiTheme="majorHAnsi" w:hAnsiTheme="majorHAnsi" w:cstheme="majorHAnsi"/>
          <w:iCs/>
          <w:sz w:val="28"/>
          <w:szCs w:val="28"/>
        </w:rPr>
        <w:t>15</w:t>
      </w:r>
      <w:r w:rsidRPr="00731894">
        <w:rPr>
          <w:rFonts w:asciiTheme="majorHAnsi" w:hAnsiTheme="majorHAnsi" w:cstheme="majorHAnsi"/>
          <w:iCs/>
          <w:sz w:val="28"/>
          <w:szCs w:val="28"/>
        </w:rPr>
        <w:t>/6/202</w:t>
      </w:r>
      <w:r w:rsidR="00FC03A0" w:rsidRPr="00731894">
        <w:rPr>
          <w:rFonts w:asciiTheme="majorHAnsi" w:hAnsiTheme="majorHAnsi" w:cstheme="majorHAnsi"/>
          <w:iCs/>
          <w:sz w:val="28"/>
          <w:szCs w:val="28"/>
        </w:rPr>
        <w:t>1</w:t>
      </w:r>
      <w:r w:rsidRPr="00731894">
        <w:rPr>
          <w:rFonts w:asciiTheme="majorHAnsi" w:hAnsiTheme="majorHAnsi" w:cstheme="majorHAnsi"/>
          <w:iCs/>
          <w:sz w:val="28"/>
          <w:szCs w:val="28"/>
        </w:rPr>
        <w:t xml:space="preserve"> thông qua việc lựa chọn </w:t>
      </w:r>
      <w:r w:rsidRPr="00731894">
        <w:rPr>
          <w:rFonts w:asciiTheme="majorHAnsi" w:hAnsiTheme="majorHAnsi" w:cstheme="majorHAnsi"/>
          <w:bCs/>
          <w:iCs/>
          <w:sz w:val="28"/>
          <w:szCs w:val="28"/>
        </w:rPr>
        <w:t>Công ty TNHH PwC (Việt Nam)</w:t>
      </w:r>
      <w:r w:rsidRPr="00731894">
        <w:rPr>
          <w:rFonts w:asciiTheme="majorHAnsi" w:hAnsiTheme="majorHAnsi" w:cstheme="majorHAnsi"/>
          <w:b/>
          <w:iCs/>
          <w:sz w:val="28"/>
          <w:szCs w:val="28"/>
        </w:rPr>
        <w:t xml:space="preserve"> </w:t>
      </w:r>
      <w:r w:rsidRPr="00731894">
        <w:rPr>
          <w:rFonts w:asciiTheme="majorHAnsi" w:hAnsiTheme="majorHAnsi" w:cstheme="majorHAnsi"/>
          <w:iCs/>
          <w:sz w:val="28"/>
          <w:szCs w:val="28"/>
        </w:rPr>
        <w:t>là đơn vị thực hiện kiểm toán Báo cáo tài chính</w:t>
      </w:r>
      <w:r w:rsidR="00FC03A0" w:rsidRPr="00731894">
        <w:rPr>
          <w:rFonts w:asciiTheme="majorHAnsi" w:hAnsiTheme="majorHAnsi" w:cstheme="majorHAnsi"/>
          <w:iCs/>
          <w:sz w:val="28"/>
          <w:szCs w:val="28"/>
        </w:rPr>
        <w:t xml:space="preserve"> của Tổng Công ty Phát điện 3 - CTCP cho năm kết thúc ngày 31/12/</w:t>
      </w:r>
      <w:r w:rsidRPr="00731894">
        <w:rPr>
          <w:rFonts w:asciiTheme="majorHAnsi" w:hAnsiTheme="majorHAnsi" w:cstheme="majorHAnsi"/>
          <w:iCs/>
          <w:sz w:val="28"/>
          <w:szCs w:val="28"/>
        </w:rPr>
        <w:t>202</w:t>
      </w:r>
      <w:r w:rsidR="00FC03A0" w:rsidRPr="00731894">
        <w:rPr>
          <w:rFonts w:asciiTheme="majorHAnsi" w:hAnsiTheme="majorHAnsi" w:cstheme="majorHAnsi"/>
          <w:iCs/>
          <w:sz w:val="28"/>
          <w:szCs w:val="28"/>
        </w:rPr>
        <w:t>1.</w:t>
      </w:r>
    </w:p>
    <w:p w14:paraId="6D3A58C8" w14:textId="77777777" w:rsidR="00765890" w:rsidRPr="00731894" w:rsidRDefault="00765890" w:rsidP="00436A84">
      <w:pPr>
        <w:pStyle w:val="ListParagraph"/>
        <w:widowControl w:val="0"/>
        <w:numPr>
          <w:ilvl w:val="1"/>
          <w:numId w:val="3"/>
        </w:numPr>
        <w:tabs>
          <w:tab w:val="left" w:pos="851"/>
        </w:tabs>
        <w:spacing w:before="120" w:after="120" w:line="264" w:lineRule="auto"/>
        <w:ind w:left="540" w:hanging="540"/>
        <w:contextualSpacing w:val="0"/>
        <w:jc w:val="both"/>
        <w:rPr>
          <w:rFonts w:asciiTheme="majorHAnsi" w:hAnsiTheme="majorHAnsi" w:cstheme="majorHAnsi"/>
          <w:b/>
          <w:sz w:val="28"/>
          <w:szCs w:val="28"/>
        </w:rPr>
      </w:pPr>
      <w:r w:rsidRPr="00731894">
        <w:rPr>
          <w:rFonts w:asciiTheme="majorHAnsi" w:hAnsiTheme="majorHAnsi" w:cstheme="majorHAnsi"/>
          <w:b/>
          <w:sz w:val="28"/>
          <w:szCs w:val="28"/>
        </w:rPr>
        <w:t xml:space="preserve">Nhận xét </w:t>
      </w:r>
      <w:r w:rsidRPr="00731894">
        <w:rPr>
          <w:rFonts w:asciiTheme="majorHAnsi" w:hAnsiTheme="majorHAnsi" w:cstheme="majorHAnsi"/>
          <w:sz w:val="28"/>
          <w:szCs w:val="28"/>
        </w:rPr>
        <w:t>-</w:t>
      </w:r>
      <w:r w:rsidRPr="00731894">
        <w:rPr>
          <w:rFonts w:asciiTheme="majorHAnsi" w:hAnsiTheme="majorHAnsi" w:cstheme="majorHAnsi"/>
          <w:b/>
          <w:sz w:val="28"/>
          <w:szCs w:val="28"/>
        </w:rPr>
        <w:t xml:space="preserve"> đánh giá</w:t>
      </w:r>
    </w:p>
    <w:p w14:paraId="726CF4D4" w14:textId="7CDC5063" w:rsidR="00765890" w:rsidRPr="00731894" w:rsidRDefault="00765890" w:rsidP="00436A84">
      <w:pPr>
        <w:widowControl w:val="0"/>
        <w:spacing w:before="120" w:after="120" w:line="264" w:lineRule="auto"/>
        <w:ind w:firstLine="540"/>
        <w:jc w:val="both"/>
        <w:rPr>
          <w:rFonts w:asciiTheme="majorHAnsi" w:hAnsiTheme="majorHAnsi" w:cstheme="majorHAnsi"/>
          <w:sz w:val="28"/>
          <w:szCs w:val="28"/>
        </w:rPr>
      </w:pPr>
      <w:r w:rsidRPr="00731894">
        <w:rPr>
          <w:rFonts w:asciiTheme="majorHAnsi" w:hAnsiTheme="majorHAnsi" w:cstheme="majorHAnsi"/>
          <w:bCs/>
          <w:sz w:val="28"/>
          <w:szCs w:val="28"/>
        </w:rPr>
        <w:t xml:space="preserve">Trong năm 2021, </w:t>
      </w:r>
      <w:r w:rsidR="00C06FF0" w:rsidRPr="00731894">
        <w:rPr>
          <w:rFonts w:asciiTheme="majorHAnsi" w:hAnsiTheme="majorHAnsi" w:cstheme="majorHAnsi"/>
          <w:bCs/>
          <w:sz w:val="28"/>
          <w:szCs w:val="28"/>
        </w:rPr>
        <w:t>HĐQT đã chỉ đạo TCT</w:t>
      </w:r>
      <w:r w:rsidRPr="00731894">
        <w:rPr>
          <w:rFonts w:asciiTheme="majorHAnsi" w:hAnsiTheme="majorHAnsi" w:cstheme="majorHAnsi"/>
          <w:bCs/>
          <w:sz w:val="28"/>
          <w:szCs w:val="28"/>
        </w:rPr>
        <w:t xml:space="preserve"> hoàn thành đạt và vượt các chỉ tiêu, nhiệm vụ theo Nghị quyết 52/NQ-ĐHĐCĐ ngày 27/5/2021 của ĐHĐCĐ, </w:t>
      </w:r>
      <w:r w:rsidR="00DD509B" w:rsidRPr="00731894">
        <w:rPr>
          <w:rFonts w:asciiTheme="majorHAnsi" w:hAnsiTheme="majorHAnsi" w:cstheme="majorHAnsi"/>
          <w:bCs/>
          <w:sz w:val="28"/>
          <w:szCs w:val="28"/>
        </w:rPr>
        <w:t>cụ thể:</w:t>
      </w:r>
      <w:r w:rsidR="00E356AD" w:rsidRPr="00731894">
        <w:rPr>
          <w:rFonts w:asciiTheme="majorHAnsi" w:hAnsiTheme="majorHAnsi" w:cstheme="majorHAnsi"/>
          <w:sz w:val="28"/>
          <w:szCs w:val="28"/>
        </w:rPr>
        <w:t xml:space="preserve"> </w:t>
      </w:r>
    </w:p>
    <w:p w14:paraId="241FACCE" w14:textId="2038019F" w:rsidR="00DD509B" w:rsidRPr="00731894" w:rsidRDefault="00DD509B" w:rsidP="00DD509B">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Sản lượng điện: 25,901 tỷ kWh (đạt 87,34% KH).</w:t>
      </w:r>
    </w:p>
    <w:p w14:paraId="6E352F0E" w14:textId="710325DE" w:rsidR="00DD509B" w:rsidRPr="00731894" w:rsidRDefault="00DD509B" w:rsidP="00DD509B">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Tổng doanh thu: 37.072 tỷ đồng (đạt 93,17% KH).</w:t>
      </w:r>
    </w:p>
    <w:p w14:paraId="095B0C39" w14:textId="193EBFCE" w:rsidR="00DD509B" w:rsidRPr="00731894" w:rsidRDefault="00DD509B" w:rsidP="00DD509B">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Tổng lợi nhuận sau thuế: </w:t>
      </w:r>
      <w:r w:rsidRPr="00731894">
        <w:rPr>
          <w:rFonts w:asciiTheme="majorHAnsi" w:hAnsiTheme="majorHAnsi" w:cstheme="majorHAnsi"/>
          <w:b/>
          <w:bCs/>
          <w:sz w:val="28"/>
          <w:szCs w:val="28"/>
        </w:rPr>
        <w:t>3.022 tỷ đồng</w:t>
      </w:r>
      <w:r w:rsidRPr="00731894">
        <w:rPr>
          <w:rFonts w:asciiTheme="majorHAnsi" w:hAnsiTheme="majorHAnsi" w:cstheme="majorHAnsi"/>
          <w:bCs/>
          <w:sz w:val="28"/>
          <w:szCs w:val="28"/>
        </w:rPr>
        <w:t xml:space="preserve"> (đạt 230,37% KH).</w:t>
      </w:r>
    </w:p>
    <w:p w14:paraId="04F09BFC" w14:textId="15B532DB" w:rsidR="00DD509B" w:rsidRPr="00731894" w:rsidRDefault="00DD509B" w:rsidP="00DD509B">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Cổ tức: </w:t>
      </w:r>
      <w:r w:rsidRPr="00731894">
        <w:rPr>
          <w:rFonts w:asciiTheme="majorHAnsi" w:hAnsiTheme="majorHAnsi" w:cstheme="majorHAnsi"/>
          <w:b/>
          <w:bCs/>
          <w:sz w:val="28"/>
          <w:szCs w:val="28"/>
        </w:rPr>
        <w:t>13%</w:t>
      </w:r>
      <w:r w:rsidRPr="00731894">
        <w:rPr>
          <w:rFonts w:asciiTheme="majorHAnsi" w:hAnsiTheme="majorHAnsi" w:cstheme="majorHAnsi"/>
          <w:bCs/>
          <w:sz w:val="28"/>
          <w:szCs w:val="28"/>
        </w:rPr>
        <w:t xml:space="preserve"> (KH 7%).</w:t>
      </w:r>
    </w:p>
    <w:p w14:paraId="1D9CCBA5" w14:textId="59FCC83E" w:rsidR="00DD509B" w:rsidRPr="00731894" w:rsidRDefault="00DD509B" w:rsidP="00DD509B">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Kết quả ĐTXD: 5.981,74 tỷ đồng (đạt 98,23%). </w:t>
      </w:r>
    </w:p>
    <w:p w14:paraId="58F952BD" w14:textId="77777777" w:rsidR="00765890" w:rsidRPr="00731894" w:rsidRDefault="00765890" w:rsidP="00436A84">
      <w:pPr>
        <w:widowControl w:val="0"/>
        <w:spacing w:before="120" w:after="120" w:line="264" w:lineRule="auto"/>
        <w:ind w:firstLine="540"/>
        <w:jc w:val="both"/>
        <w:rPr>
          <w:rFonts w:asciiTheme="majorHAnsi" w:hAnsiTheme="majorHAnsi" w:cstheme="majorHAnsi"/>
          <w:bCs/>
          <w:sz w:val="28"/>
          <w:szCs w:val="28"/>
        </w:rPr>
      </w:pPr>
      <w:r w:rsidRPr="00731894">
        <w:rPr>
          <w:rFonts w:asciiTheme="majorHAnsi" w:hAnsiTheme="majorHAnsi" w:cstheme="majorHAnsi"/>
          <w:bCs/>
          <w:sz w:val="28"/>
          <w:szCs w:val="28"/>
        </w:rPr>
        <w:lastRenderedPageBreak/>
        <w:t>HĐQT đã quyết liệt chỉ đạo, kịp thời giải quyết những nội dung trọng tâm, nhiệm vụ cấp bách cũng như có định hướng dài hạn để đảm bảo các hoạt động TCT; thực hiện nhiệm vụ một cách cẩn trọng, các nghị quyết, quyết định của HĐQT được thông qua và ban hành đều trên cơ sở thống nhất cao (tỷ lệ 100%) của các thành viên HĐQT; thường xuyên duy trì việc kiểm tra, kiểm toán, giám sát đối với các hoạt động của Ban điều hành, đảm bảo hoàn thành các chỉ tiêu, nhiệm vụ ĐHĐCĐ giao.</w:t>
      </w:r>
    </w:p>
    <w:p w14:paraId="6FE801E3" w14:textId="77777777" w:rsidR="00765890" w:rsidRPr="00731894" w:rsidRDefault="00765890" w:rsidP="00436A84">
      <w:pPr>
        <w:widowControl w:val="0"/>
        <w:spacing w:before="120" w:after="120" w:line="264" w:lineRule="auto"/>
        <w:ind w:firstLine="540"/>
        <w:jc w:val="both"/>
        <w:rPr>
          <w:rFonts w:asciiTheme="majorHAnsi" w:hAnsiTheme="majorHAnsi" w:cstheme="majorHAnsi"/>
          <w:bCs/>
          <w:sz w:val="28"/>
          <w:szCs w:val="28"/>
        </w:rPr>
      </w:pPr>
      <w:r w:rsidRPr="00731894">
        <w:rPr>
          <w:rFonts w:asciiTheme="majorHAnsi" w:hAnsiTheme="majorHAnsi" w:cstheme="majorHAnsi"/>
          <w:bCs/>
          <w:sz w:val="28"/>
          <w:szCs w:val="28"/>
        </w:rPr>
        <w:t>Ban điều hành đã tổ chức triển khai và điều hành các hoạt động SXKD-TC-ĐTXD trong TCT kịp thời, hiệu quả theo đúng chức năng, nhiệm vụ và quyền hạn được quy định Điều lệ TCT, thực hiện các công việc theo đúng phân cấp và các chỉ đạo của HĐQT.</w:t>
      </w:r>
    </w:p>
    <w:p w14:paraId="329D4A84" w14:textId="77777777" w:rsidR="00372190" w:rsidRPr="00731894" w:rsidRDefault="009555BE" w:rsidP="00436A84">
      <w:pPr>
        <w:pStyle w:val="ListParagraph"/>
        <w:widowControl w:val="0"/>
        <w:numPr>
          <w:ilvl w:val="0"/>
          <w:numId w:val="2"/>
        </w:numPr>
        <w:tabs>
          <w:tab w:val="left" w:pos="709"/>
        </w:tabs>
        <w:spacing w:before="120" w:after="120" w:line="264" w:lineRule="auto"/>
        <w:ind w:left="540" w:hanging="540"/>
        <w:contextualSpacing w:val="0"/>
        <w:jc w:val="both"/>
        <w:rPr>
          <w:rFonts w:asciiTheme="majorHAnsi" w:hAnsiTheme="majorHAnsi" w:cstheme="majorHAnsi"/>
          <w:b/>
          <w:sz w:val="28"/>
          <w:szCs w:val="28"/>
        </w:rPr>
      </w:pPr>
      <w:r w:rsidRPr="00731894">
        <w:rPr>
          <w:rFonts w:asciiTheme="majorHAnsi" w:hAnsiTheme="majorHAnsi" w:cstheme="majorHAnsi"/>
          <w:b/>
          <w:sz w:val="28"/>
          <w:szCs w:val="28"/>
        </w:rPr>
        <w:t xml:space="preserve">KẾ HOẠCH HOẠT ĐỘNG </w:t>
      </w:r>
      <w:r w:rsidR="00E53F35" w:rsidRPr="00731894">
        <w:rPr>
          <w:rFonts w:asciiTheme="majorHAnsi" w:hAnsiTheme="majorHAnsi" w:cstheme="majorHAnsi"/>
          <w:b/>
          <w:sz w:val="28"/>
          <w:szCs w:val="28"/>
        </w:rPr>
        <w:t>NĂM 202</w:t>
      </w:r>
      <w:r w:rsidR="003D6BF3" w:rsidRPr="00731894">
        <w:rPr>
          <w:rFonts w:asciiTheme="majorHAnsi" w:hAnsiTheme="majorHAnsi" w:cstheme="majorHAnsi"/>
          <w:b/>
          <w:sz w:val="28"/>
          <w:szCs w:val="28"/>
        </w:rPr>
        <w:t>2</w:t>
      </w:r>
      <w:r w:rsidR="00E53F35" w:rsidRPr="00731894">
        <w:rPr>
          <w:rFonts w:asciiTheme="majorHAnsi" w:hAnsiTheme="majorHAnsi" w:cstheme="majorHAnsi"/>
          <w:b/>
          <w:sz w:val="28"/>
          <w:szCs w:val="28"/>
        </w:rPr>
        <w:t xml:space="preserve"> </w:t>
      </w:r>
      <w:r w:rsidRPr="00731894">
        <w:rPr>
          <w:rFonts w:asciiTheme="majorHAnsi" w:hAnsiTheme="majorHAnsi" w:cstheme="majorHAnsi"/>
          <w:b/>
          <w:sz w:val="28"/>
          <w:szCs w:val="28"/>
        </w:rPr>
        <w:t xml:space="preserve">CỦA </w:t>
      </w:r>
      <w:r w:rsidR="00E53F35" w:rsidRPr="00731894">
        <w:rPr>
          <w:rFonts w:asciiTheme="majorHAnsi" w:hAnsiTheme="majorHAnsi" w:cstheme="majorHAnsi"/>
          <w:b/>
          <w:sz w:val="28"/>
          <w:szCs w:val="28"/>
        </w:rPr>
        <w:t>HỘI ĐỒNG QUẢN TRỊ</w:t>
      </w:r>
    </w:p>
    <w:p w14:paraId="574076E7" w14:textId="77777777" w:rsidR="00C145DA" w:rsidRPr="00731894" w:rsidRDefault="00E33C6D" w:rsidP="00436A84">
      <w:pPr>
        <w:widowControl w:val="0"/>
        <w:spacing w:before="120" w:after="120" w:line="264" w:lineRule="auto"/>
        <w:ind w:firstLine="540"/>
        <w:jc w:val="both"/>
        <w:rPr>
          <w:rFonts w:asciiTheme="majorHAnsi" w:hAnsiTheme="majorHAnsi" w:cstheme="majorHAnsi"/>
          <w:sz w:val="28"/>
          <w:szCs w:val="28"/>
        </w:rPr>
      </w:pPr>
      <w:r w:rsidRPr="00731894">
        <w:rPr>
          <w:rFonts w:asciiTheme="majorHAnsi" w:hAnsiTheme="majorHAnsi" w:cstheme="majorHAnsi"/>
          <w:bCs/>
          <w:sz w:val="28"/>
          <w:szCs w:val="28"/>
        </w:rPr>
        <w:t>Năm 202</w:t>
      </w:r>
      <w:r w:rsidR="003D6BF3" w:rsidRPr="00731894">
        <w:rPr>
          <w:rFonts w:asciiTheme="majorHAnsi" w:hAnsiTheme="majorHAnsi" w:cstheme="majorHAnsi"/>
          <w:bCs/>
          <w:sz w:val="28"/>
          <w:szCs w:val="28"/>
        </w:rPr>
        <w:t>2</w:t>
      </w:r>
      <w:r w:rsidRPr="00731894">
        <w:rPr>
          <w:rFonts w:asciiTheme="majorHAnsi" w:hAnsiTheme="majorHAnsi" w:cstheme="majorHAnsi"/>
          <w:bCs/>
          <w:sz w:val="28"/>
          <w:szCs w:val="28"/>
        </w:rPr>
        <w:t xml:space="preserve">, trong bối cảnh </w:t>
      </w:r>
      <w:r w:rsidR="00A65EB3" w:rsidRPr="00731894">
        <w:rPr>
          <w:rFonts w:asciiTheme="majorHAnsi" w:hAnsiTheme="majorHAnsi" w:cstheme="majorHAnsi"/>
          <w:bCs/>
          <w:sz w:val="28"/>
          <w:szCs w:val="28"/>
        </w:rPr>
        <w:t>chi phí nhiên liệu than trong nước và thế giới tăng cao</w:t>
      </w:r>
      <w:r w:rsidR="00D85D54" w:rsidRPr="00731894">
        <w:rPr>
          <w:rFonts w:asciiTheme="majorHAnsi" w:hAnsiTheme="majorHAnsi" w:cstheme="majorHAnsi"/>
          <w:bCs/>
          <w:sz w:val="28"/>
          <w:szCs w:val="28"/>
        </w:rPr>
        <w:t>, nguồn than khan hiếm</w:t>
      </w:r>
      <w:r w:rsidR="00A65EB3" w:rsidRPr="00731894">
        <w:rPr>
          <w:rFonts w:asciiTheme="majorHAnsi" w:hAnsiTheme="majorHAnsi" w:cstheme="majorHAnsi"/>
          <w:bCs/>
          <w:sz w:val="28"/>
          <w:szCs w:val="28"/>
        </w:rPr>
        <w:t xml:space="preserve">; giá nhiên liệu khí tăng do tác động bởi tình hình </w:t>
      </w:r>
      <w:r w:rsidR="008579DB" w:rsidRPr="00731894">
        <w:rPr>
          <w:rFonts w:asciiTheme="majorHAnsi" w:hAnsiTheme="majorHAnsi" w:cstheme="majorHAnsi"/>
          <w:bCs/>
          <w:sz w:val="28"/>
          <w:szCs w:val="28"/>
        </w:rPr>
        <w:t xml:space="preserve">xung đột quân </w:t>
      </w:r>
      <w:r w:rsidR="00A65EB3" w:rsidRPr="00731894">
        <w:rPr>
          <w:rFonts w:asciiTheme="majorHAnsi" w:hAnsiTheme="majorHAnsi" w:cstheme="majorHAnsi"/>
          <w:bCs/>
          <w:sz w:val="28"/>
          <w:szCs w:val="28"/>
        </w:rPr>
        <w:t xml:space="preserve">sự ở Ukraine; </w:t>
      </w:r>
      <w:r w:rsidR="00D85D54" w:rsidRPr="00731894">
        <w:rPr>
          <w:rFonts w:asciiTheme="majorHAnsi" w:hAnsiTheme="majorHAnsi" w:cstheme="majorHAnsi"/>
          <w:bCs/>
          <w:sz w:val="28"/>
          <w:szCs w:val="28"/>
        </w:rPr>
        <w:t>tình hình biến động tỷ giá và lãi suất bất lợi, …</w:t>
      </w:r>
      <w:r w:rsidR="00A65EB3" w:rsidRPr="00731894">
        <w:rPr>
          <w:rFonts w:asciiTheme="majorHAnsi" w:hAnsiTheme="majorHAnsi" w:cstheme="majorHAnsi"/>
          <w:bCs/>
          <w:sz w:val="28"/>
          <w:szCs w:val="28"/>
        </w:rPr>
        <w:t>.</w:t>
      </w:r>
      <w:r w:rsidR="0035697A" w:rsidRPr="00731894">
        <w:rPr>
          <w:rFonts w:asciiTheme="majorHAnsi" w:hAnsiTheme="majorHAnsi" w:cstheme="majorHAnsi"/>
          <w:bCs/>
          <w:sz w:val="28"/>
          <w:szCs w:val="28"/>
        </w:rPr>
        <w:t xml:space="preserve"> HĐQT TCT định hướng </w:t>
      </w:r>
      <w:r w:rsidRPr="00731894">
        <w:rPr>
          <w:rFonts w:asciiTheme="majorHAnsi" w:hAnsiTheme="majorHAnsi" w:cstheme="majorHAnsi"/>
          <w:sz w:val="28"/>
          <w:szCs w:val="28"/>
        </w:rPr>
        <w:t xml:space="preserve">xây dựng kế hoạch </w:t>
      </w:r>
      <w:r w:rsidR="00631C4C" w:rsidRPr="00731894">
        <w:rPr>
          <w:rFonts w:asciiTheme="majorHAnsi" w:hAnsiTheme="majorHAnsi" w:cstheme="majorHAnsi"/>
          <w:sz w:val="28"/>
          <w:szCs w:val="28"/>
        </w:rPr>
        <w:t>để</w:t>
      </w:r>
      <w:r w:rsidR="009B3509" w:rsidRPr="00731894">
        <w:rPr>
          <w:rFonts w:asciiTheme="majorHAnsi" w:hAnsiTheme="majorHAnsi" w:cstheme="majorHAnsi"/>
          <w:sz w:val="28"/>
          <w:szCs w:val="28"/>
        </w:rPr>
        <w:t xml:space="preserve"> đảm bảo các chỉ tiêu và nhiệm vụ </w:t>
      </w:r>
      <w:r w:rsidRPr="00731894">
        <w:rPr>
          <w:rFonts w:asciiTheme="majorHAnsi" w:hAnsiTheme="majorHAnsi" w:cstheme="majorHAnsi"/>
          <w:sz w:val="28"/>
          <w:szCs w:val="28"/>
        </w:rPr>
        <w:t>năm 202</w:t>
      </w:r>
      <w:r w:rsidR="00A65EB3" w:rsidRPr="00731894">
        <w:rPr>
          <w:rFonts w:asciiTheme="majorHAnsi" w:hAnsiTheme="majorHAnsi" w:cstheme="majorHAnsi"/>
          <w:sz w:val="28"/>
          <w:szCs w:val="28"/>
        </w:rPr>
        <w:t>2</w:t>
      </w:r>
      <w:r w:rsidRPr="00731894">
        <w:rPr>
          <w:rFonts w:asciiTheme="majorHAnsi" w:hAnsiTheme="majorHAnsi" w:cstheme="majorHAnsi"/>
          <w:sz w:val="28"/>
          <w:szCs w:val="28"/>
        </w:rPr>
        <w:t xml:space="preserve"> như sau:</w:t>
      </w:r>
    </w:p>
    <w:p w14:paraId="5F1E6AA9" w14:textId="77777777" w:rsidR="0019614F" w:rsidRPr="00731894" w:rsidRDefault="0019614F" w:rsidP="00436A84">
      <w:pPr>
        <w:pStyle w:val="ListParagraph"/>
        <w:numPr>
          <w:ilvl w:val="2"/>
          <w:numId w:val="8"/>
        </w:numPr>
        <w:tabs>
          <w:tab w:val="left" w:pos="709"/>
        </w:tabs>
        <w:spacing w:before="120" w:after="120" w:line="264" w:lineRule="auto"/>
        <w:ind w:left="540" w:hanging="540"/>
        <w:contextualSpacing w:val="0"/>
        <w:jc w:val="both"/>
        <w:rPr>
          <w:rFonts w:asciiTheme="majorHAnsi" w:hAnsiTheme="majorHAnsi" w:cstheme="majorHAnsi"/>
          <w:b/>
          <w:sz w:val="28"/>
          <w:szCs w:val="28"/>
        </w:rPr>
      </w:pPr>
      <w:r w:rsidRPr="00731894">
        <w:rPr>
          <w:rFonts w:asciiTheme="majorHAnsi" w:hAnsiTheme="majorHAnsi" w:cstheme="majorHAnsi"/>
          <w:b/>
          <w:sz w:val="28"/>
          <w:szCs w:val="28"/>
        </w:rPr>
        <w:t xml:space="preserve">Các chỉ tiêu kế hoạch </w:t>
      </w:r>
      <w:r w:rsidR="0019470B" w:rsidRPr="00731894">
        <w:rPr>
          <w:rFonts w:asciiTheme="majorHAnsi" w:hAnsiTheme="majorHAnsi" w:cstheme="majorHAnsi"/>
          <w:b/>
          <w:sz w:val="28"/>
          <w:szCs w:val="28"/>
        </w:rPr>
        <w:t xml:space="preserve">chính </w:t>
      </w:r>
    </w:p>
    <w:p w14:paraId="2CEEC111" w14:textId="77777777" w:rsidR="0019614F" w:rsidRPr="00731894" w:rsidRDefault="00A65EB3"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 xml:space="preserve">Tổng </w:t>
      </w:r>
      <w:r w:rsidR="00D85D54" w:rsidRPr="00731894">
        <w:rPr>
          <w:rFonts w:asciiTheme="majorHAnsi" w:hAnsiTheme="majorHAnsi" w:cstheme="majorHAnsi"/>
          <w:bCs/>
          <w:sz w:val="28"/>
          <w:szCs w:val="28"/>
        </w:rPr>
        <w:t>s</w:t>
      </w:r>
      <w:r w:rsidRPr="00731894">
        <w:rPr>
          <w:rFonts w:asciiTheme="majorHAnsi" w:hAnsiTheme="majorHAnsi" w:cstheme="majorHAnsi"/>
          <w:bCs/>
          <w:sz w:val="28"/>
          <w:szCs w:val="28"/>
        </w:rPr>
        <w:t>ản lượng điện</w:t>
      </w:r>
      <w:r w:rsidR="00664407" w:rsidRPr="00731894">
        <w:rPr>
          <w:rFonts w:asciiTheme="majorHAnsi" w:hAnsiTheme="majorHAnsi" w:cstheme="majorHAnsi"/>
          <w:bCs/>
          <w:sz w:val="28"/>
          <w:szCs w:val="28"/>
        </w:rPr>
        <w:t xml:space="preserve"> công ty mẹ: 28</w:t>
      </w:r>
      <w:r w:rsidR="00557608" w:rsidRPr="00731894">
        <w:rPr>
          <w:rFonts w:asciiTheme="majorHAnsi" w:hAnsiTheme="majorHAnsi" w:cstheme="majorHAnsi"/>
          <w:bCs/>
          <w:sz w:val="28"/>
          <w:szCs w:val="28"/>
        </w:rPr>
        <w:t>.4</w:t>
      </w:r>
      <w:r w:rsidR="00664407" w:rsidRPr="00731894">
        <w:rPr>
          <w:rFonts w:asciiTheme="majorHAnsi" w:hAnsiTheme="majorHAnsi" w:cstheme="majorHAnsi"/>
          <w:bCs/>
          <w:sz w:val="28"/>
          <w:szCs w:val="28"/>
        </w:rPr>
        <w:t>72</w:t>
      </w:r>
      <w:r w:rsidR="0019614F" w:rsidRPr="00731894">
        <w:rPr>
          <w:rFonts w:asciiTheme="majorHAnsi" w:hAnsiTheme="majorHAnsi" w:cstheme="majorHAnsi"/>
          <w:bCs/>
          <w:sz w:val="28"/>
          <w:szCs w:val="28"/>
        </w:rPr>
        <w:t xml:space="preserve"> triệu kWh</w:t>
      </w:r>
      <w:r w:rsidR="008043C6" w:rsidRPr="00731894">
        <w:rPr>
          <w:rFonts w:asciiTheme="majorHAnsi" w:hAnsiTheme="majorHAnsi" w:cstheme="majorHAnsi"/>
          <w:bCs/>
          <w:sz w:val="28"/>
          <w:szCs w:val="28"/>
        </w:rPr>
        <w:t>.</w:t>
      </w:r>
    </w:p>
    <w:p w14:paraId="5E7183B0" w14:textId="77777777" w:rsidR="00664407" w:rsidRPr="00731894" w:rsidRDefault="00664407"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Tổng lợi nhuận sau thuế (chưa bao gồm CLTG): 1.827 tỷ đồng.</w:t>
      </w:r>
    </w:p>
    <w:p w14:paraId="43D5E0F6" w14:textId="77777777" w:rsidR="00664407" w:rsidRPr="00731894" w:rsidRDefault="00664407"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Cổ tức dự kiến: 1</w:t>
      </w:r>
      <w:r w:rsidR="000F433C" w:rsidRPr="00731894">
        <w:rPr>
          <w:rFonts w:asciiTheme="majorHAnsi" w:hAnsiTheme="majorHAnsi" w:cstheme="majorHAnsi"/>
          <w:bCs/>
          <w:sz w:val="28"/>
          <w:szCs w:val="28"/>
        </w:rPr>
        <w:t>1</w:t>
      </w:r>
      <w:r w:rsidRPr="00731894">
        <w:rPr>
          <w:rFonts w:asciiTheme="majorHAnsi" w:hAnsiTheme="majorHAnsi" w:cstheme="majorHAnsi"/>
          <w:bCs/>
          <w:sz w:val="28"/>
          <w:szCs w:val="28"/>
        </w:rPr>
        <w:t>%.</w:t>
      </w:r>
    </w:p>
    <w:p w14:paraId="7F241807" w14:textId="77777777" w:rsidR="00631C4C" w:rsidRPr="00731894" w:rsidRDefault="00631C4C"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Kế hoạch vốn đầu tư xây dựng năm 202</w:t>
      </w:r>
      <w:r w:rsidR="00A65EB3" w:rsidRPr="00731894">
        <w:rPr>
          <w:rFonts w:asciiTheme="majorHAnsi" w:hAnsiTheme="majorHAnsi" w:cstheme="majorHAnsi"/>
          <w:bCs/>
          <w:sz w:val="28"/>
          <w:szCs w:val="28"/>
        </w:rPr>
        <w:t>2</w:t>
      </w:r>
      <w:r w:rsidRPr="00731894">
        <w:rPr>
          <w:rFonts w:asciiTheme="majorHAnsi" w:hAnsiTheme="majorHAnsi" w:cstheme="majorHAnsi"/>
          <w:bCs/>
          <w:sz w:val="28"/>
          <w:szCs w:val="28"/>
        </w:rPr>
        <w:t xml:space="preserve">: </w:t>
      </w:r>
      <w:r w:rsidR="00EF26AB" w:rsidRPr="00731894">
        <w:rPr>
          <w:rFonts w:asciiTheme="majorHAnsi" w:hAnsiTheme="majorHAnsi" w:cstheme="majorHAnsi"/>
          <w:bCs/>
          <w:sz w:val="28"/>
          <w:szCs w:val="28"/>
        </w:rPr>
        <w:t>5.969.830 triệu đồng</w:t>
      </w:r>
      <w:r w:rsidR="008043C6" w:rsidRPr="00731894">
        <w:rPr>
          <w:rFonts w:asciiTheme="majorHAnsi" w:hAnsiTheme="majorHAnsi" w:cstheme="majorHAnsi"/>
          <w:bCs/>
          <w:sz w:val="28"/>
          <w:szCs w:val="28"/>
        </w:rPr>
        <w:t>.</w:t>
      </w:r>
    </w:p>
    <w:p w14:paraId="26BABC81" w14:textId="0C78BEBB" w:rsidR="00446D5C" w:rsidRPr="00731894" w:rsidRDefault="00794E00" w:rsidP="00436A84">
      <w:pPr>
        <w:pStyle w:val="ListParagraph"/>
        <w:numPr>
          <w:ilvl w:val="2"/>
          <w:numId w:val="8"/>
        </w:numPr>
        <w:tabs>
          <w:tab w:val="left" w:pos="709"/>
        </w:tabs>
        <w:spacing w:before="120" w:after="120" w:line="264" w:lineRule="auto"/>
        <w:ind w:left="540" w:hanging="540"/>
        <w:contextualSpacing w:val="0"/>
        <w:jc w:val="both"/>
        <w:rPr>
          <w:rFonts w:asciiTheme="majorHAnsi" w:hAnsiTheme="majorHAnsi" w:cstheme="majorHAnsi"/>
          <w:b/>
          <w:bCs/>
          <w:sz w:val="28"/>
          <w:szCs w:val="28"/>
        </w:rPr>
      </w:pPr>
      <w:r w:rsidRPr="00731894">
        <w:rPr>
          <w:rFonts w:asciiTheme="majorHAnsi" w:hAnsiTheme="majorHAnsi" w:cstheme="majorHAnsi"/>
          <w:b/>
          <w:bCs/>
          <w:sz w:val="28"/>
          <w:szCs w:val="28"/>
        </w:rPr>
        <w:t xml:space="preserve">Định hướng </w:t>
      </w:r>
      <w:r w:rsidR="006472A9" w:rsidRPr="00731894">
        <w:rPr>
          <w:rFonts w:asciiTheme="majorHAnsi" w:hAnsiTheme="majorHAnsi" w:cstheme="majorHAnsi"/>
          <w:b/>
          <w:bCs/>
          <w:sz w:val="28"/>
          <w:szCs w:val="28"/>
        </w:rPr>
        <w:t xml:space="preserve">và giải pháp </w:t>
      </w:r>
      <w:r w:rsidR="00B3458F" w:rsidRPr="00731894">
        <w:rPr>
          <w:rFonts w:asciiTheme="majorHAnsi" w:hAnsiTheme="majorHAnsi" w:cstheme="majorHAnsi"/>
          <w:b/>
          <w:bCs/>
          <w:sz w:val="28"/>
          <w:szCs w:val="28"/>
        </w:rPr>
        <w:t>triển khai kế hoạch</w:t>
      </w:r>
    </w:p>
    <w:p w14:paraId="64DE735B" w14:textId="78A758D3" w:rsidR="00446D5C" w:rsidRPr="00731894" w:rsidRDefault="00313A27" w:rsidP="00313A27">
      <w:pPr>
        <w:pStyle w:val="ListParagraph"/>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t>HĐQT</w:t>
      </w:r>
      <w:r w:rsidRPr="00731894">
        <w:rPr>
          <w:bCs/>
          <w:sz w:val="28"/>
          <w:szCs w:val="28"/>
          <w:lang w:val="nl-NL"/>
        </w:rPr>
        <w:t xml:space="preserve"> </w:t>
      </w:r>
      <w:r w:rsidR="00C06FF0" w:rsidRPr="00731894">
        <w:rPr>
          <w:rFonts w:asciiTheme="majorHAnsi" w:hAnsiTheme="majorHAnsi" w:cstheme="majorHAnsi"/>
          <w:bCs/>
          <w:sz w:val="28"/>
          <w:szCs w:val="28"/>
        </w:rPr>
        <w:t>tiếp tục chỉ đạo Ban Điều hành</w:t>
      </w:r>
      <w:r w:rsidRPr="00731894">
        <w:rPr>
          <w:rFonts w:asciiTheme="majorHAnsi" w:hAnsiTheme="majorHAnsi" w:cstheme="majorHAnsi"/>
          <w:bCs/>
          <w:sz w:val="28"/>
          <w:szCs w:val="28"/>
        </w:rPr>
        <w:t xml:space="preserve"> triển khai thực hiện</w:t>
      </w:r>
      <w:r w:rsidRPr="00731894">
        <w:rPr>
          <w:bCs/>
          <w:sz w:val="28"/>
          <w:szCs w:val="28"/>
          <w:lang w:val="nl-NL"/>
        </w:rPr>
        <w:t>:</w:t>
      </w:r>
    </w:p>
    <w:p w14:paraId="44FC69BD" w14:textId="5A98CBDB" w:rsidR="00C06FF0" w:rsidRPr="00731894" w:rsidRDefault="00C4194B"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
          <w:sz w:val="28"/>
          <w:szCs w:val="28"/>
        </w:rPr>
      </w:pPr>
      <w:r w:rsidRPr="00731894">
        <w:rPr>
          <w:rFonts w:asciiTheme="majorHAnsi" w:hAnsiTheme="majorHAnsi" w:cstheme="majorHAnsi"/>
          <w:bCs/>
          <w:sz w:val="28"/>
          <w:szCs w:val="28"/>
        </w:rPr>
        <w:t xml:space="preserve">Đảm </w:t>
      </w:r>
      <w:r w:rsidR="00F32D22" w:rsidRPr="00731894">
        <w:rPr>
          <w:rFonts w:asciiTheme="majorHAnsi" w:hAnsiTheme="majorHAnsi" w:cstheme="majorHAnsi"/>
          <w:bCs/>
          <w:sz w:val="28"/>
          <w:szCs w:val="28"/>
        </w:rPr>
        <w:t>bảo các chỉ tiêu, nhiệm vụ kế hoạch năm 2022 được ĐHĐCĐ thông qua.</w:t>
      </w:r>
    </w:p>
    <w:p w14:paraId="22713EEB" w14:textId="32D16B73" w:rsidR="00F32D22" w:rsidRPr="00731894" w:rsidRDefault="00F32D22"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
          <w:sz w:val="28"/>
          <w:szCs w:val="28"/>
        </w:rPr>
      </w:pPr>
      <w:r w:rsidRPr="00731894">
        <w:rPr>
          <w:rFonts w:asciiTheme="majorHAnsi" w:hAnsiTheme="majorHAnsi" w:cstheme="majorHAnsi"/>
          <w:bCs/>
          <w:sz w:val="28"/>
          <w:szCs w:val="28"/>
        </w:rPr>
        <w:t>Nâng cao hiệu quả hoạt động của các nhà máy</w:t>
      </w:r>
      <w:r w:rsidR="0077636E" w:rsidRPr="00731894">
        <w:rPr>
          <w:rFonts w:asciiTheme="majorHAnsi" w:hAnsiTheme="majorHAnsi" w:cstheme="majorHAnsi"/>
          <w:bCs/>
          <w:sz w:val="28"/>
          <w:szCs w:val="28"/>
        </w:rPr>
        <w:t xml:space="preserve"> điện</w:t>
      </w:r>
      <w:r w:rsidRPr="00731894">
        <w:rPr>
          <w:rFonts w:asciiTheme="majorHAnsi" w:hAnsiTheme="majorHAnsi" w:cstheme="majorHAnsi"/>
          <w:bCs/>
          <w:sz w:val="28"/>
          <w:szCs w:val="28"/>
        </w:rPr>
        <w:t xml:space="preserve"> (đảm bảo nhiên liệu, vận hành ổn định, tin cậy; </w:t>
      </w:r>
      <w:r w:rsidR="00607B02" w:rsidRPr="00731894">
        <w:rPr>
          <w:rFonts w:asciiTheme="majorHAnsi" w:hAnsiTheme="majorHAnsi" w:cstheme="majorHAnsi"/>
          <w:bCs/>
          <w:sz w:val="28"/>
          <w:szCs w:val="28"/>
        </w:rPr>
        <w:t>vận hành các hồ thủy điện tối ưu</w:t>
      </w:r>
      <w:r w:rsidR="0077636E" w:rsidRPr="00731894">
        <w:rPr>
          <w:rFonts w:asciiTheme="majorHAnsi" w:hAnsiTheme="majorHAnsi" w:cstheme="majorHAnsi"/>
          <w:bCs/>
          <w:sz w:val="28"/>
          <w:szCs w:val="28"/>
        </w:rPr>
        <w:t xml:space="preserve">, </w:t>
      </w:r>
      <w:r w:rsidRPr="00731894">
        <w:rPr>
          <w:rFonts w:asciiTheme="majorHAnsi" w:hAnsiTheme="majorHAnsi" w:cstheme="majorHAnsi"/>
          <w:bCs/>
          <w:sz w:val="28"/>
          <w:szCs w:val="28"/>
        </w:rPr>
        <w:t>tối ưu chế độ cháy, nâng cao hiệu suất của lò hơi, tuabin</w:t>
      </w:r>
      <w:r w:rsidR="00607B02" w:rsidRPr="00731894">
        <w:rPr>
          <w:rFonts w:asciiTheme="majorHAnsi" w:hAnsiTheme="majorHAnsi" w:cstheme="majorHAnsi"/>
          <w:bCs/>
          <w:sz w:val="28"/>
          <w:szCs w:val="28"/>
        </w:rPr>
        <w:t xml:space="preserve"> của các NMNĐ</w:t>
      </w:r>
      <w:r w:rsidRPr="00731894">
        <w:rPr>
          <w:rFonts w:asciiTheme="majorHAnsi" w:hAnsiTheme="majorHAnsi" w:cstheme="majorHAnsi"/>
          <w:bCs/>
          <w:sz w:val="28"/>
          <w:szCs w:val="28"/>
        </w:rPr>
        <w:t>)</w:t>
      </w:r>
      <w:r w:rsidR="00C4194B" w:rsidRPr="00731894">
        <w:rPr>
          <w:rFonts w:asciiTheme="majorHAnsi" w:hAnsiTheme="majorHAnsi" w:cstheme="majorHAnsi"/>
          <w:bCs/>
          <w:sz w:val="28"/>
          <w:szCs w:val="28"/>
        </w:rPr>
        <w:t>.</w:t>
      </w:r>
    </w:p>
    <w:p w14:paraId="6D878D3E" w14:textId="2713DAEB" w:rsidR="00F32D22" w:rsidRPr="00731894" w:rsidRDefault="00F32D22"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b/>
          <w:sz w:val="28"/>
          <w:szCs w:val="28"/>
        </w:rPr>
      </w:pPr>
      <w:r w:rsidRPr="00731894">
        <w:rPr>
          <w:rFonts w:asciiTheme="majorHAnsi" w:hAnsiTheme="majorHAnsi" w:cstheme="majorHAnsi"/>
          <w:bCs/>
          <w:sz w:val="28"/>
          <w:szCs w:val="28"/>
        </w:rPr>
        <w:t>Nâng cao chất lượng quản trị chi phí (giảm suất hao than, tối ưu hóa vật tư tồn kho,</w:t>
      </w:r>
      <w:r w:rsidR="0077636E" w:rsidRPr="00731894">
        <w:rPr>
          <w:rFonts w:asciiTheme="majorHAnsi" w:hAnsiTheme="majorHAnsi" w:cstheme="majorHAnsi"/>
          <w:bCs/>
          <w:sz w:val="28"/>
          <w:szCs w:val="28"/>
        </w:rPr>
        <w:t xml:space="preserve"> tối ưu hóa chi phí SCL,..</w:t>
      </w:r>
      <w:r w:rsidRPr="00731894">
        <w:rPr>
          <w:rFonts w:asciiTheme="majorHAnsi" w:hAnsiTheme="majorHAnsi" w:cstheme="majorHAnsi"/>
          <w:bCs/>
          <w:sz w:val="28"/>
          <w:szCs w:val="28"/>
        </w:rPr>
        <w:t>)</w:t>
      </w:r>
      <w:r w:rsidR="00C4194B" w:rsidRPr="00731894">
        <w:rPr>
          <w:rFonts w:asciiTheme="majorHAnsi" w:hAnsiTheme="majorHAnsi" w:cstheme="majorHAnsi"/>
          <w:bCs/>
          <w:sz w:val="28"/>
          <w:szCs w:val="28"/>
        </w:rPr>
        <w:t>.</w:t>
      </w:r>
    </w:p>
    <w:p w14:paraId="0442757E" w14:textId="77777777" w:rsidR="00FC30DC" w:rsidRPr="00731894" w:rsidRDefault="00662AE4"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sz w:val="28"/>
          <w:szCs w:val="28"/>
        </w:rPr>
      </w:pPr>
      <w:r w:rsidRPr="00731894">
        <w:rPr>
          <w:rFonts w:asciiTheme="majorHAnsi" w:hAnsiTheme="majorHAnsi" w:cstheme="majorHAnsi"/>
          <w:sz w:val="28"/>
          <w:szCs w:val="28"/>
        </w:rPr>
        <w:t>Đ</w:t>
      </w:r>
      <w:r w:rsidR="00FC30DC" w:rsidRPr="00731894">
        <w:rPr>
          <w:rFonts w:asciiTheme="majorHAnsi" w:hAnsiTheme="majorHAnsi" w:cstheme="majorHAnsi"/>
          <w:sz w:val="28"/>
          <w:szCs w:val="28"/>
        </w:rPr>
        <w:t>ặt mục tiêu trong giai đoạn 2022-2025 triển khai tham gia góp vốn và đầu tư các Dự án nguồn điện mới với tổng quy mô công suất khoảng 2.613 MW</w:t>
      </w:r>
      <w:r w:rsidRPr="00731894">
        <w:rPr>
          <w:rFonts w:asciiTheme="majorHAnsi" w:hAnsiTheme="majorHAnsi" w:cstheme="majorHAnsi"/>
          <w:sz w:val="28"/>
          <w:szCs w:val="28"/>
        </w:rPr>
        <w:t>.</w:t>
      </w:r>
    </w:p>
    <w:p w14:paraId="04A220E5" w14:textId="77777777" w:rsidR="00794E00" w:rsidRPr="00731894" w:rsidRDefault="007A51B6"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sz w:val="28"/>
          <w:szCs w:val="28"/>
        </w:rPr>
      </w:pPr>
      <w:r w:rsidRPr="00731894">
        <w:rPr>
          <w:rFonts w:asciiTheme="majorHAnsi" w:hAnsiTheme="majorHAnsi" w:cstheme="majorHAnsi"/>
          <w:sz w:val="28"/>
          <w:szCs w:val="28"/>
        </w:rPr>
        <w:t>Tập trung h</w:t>
      </w:r>
      <w:r w:rsidR="00794E00" w:rsidRPr="00731894">
        <w:rPr>
          <w:rFonts w:asciiTheme="majorHAnsi" w:hAnsiTheme="majorHAnsi" w:cstheme="majorHAnsi"/>
          <w:sz w:val="28"/>
          <w:szCs w:val="28"/>
        </w:rPr>
        <w:t>oàn thành quyết toán cổ phần hóa Công ty mẹ - EVN</w:t>
      </w:r>
      <w:r w:rsidR="00794E00" w:rsidRPr="00731894">
        <w:rPr>
          <w:rFonts w:asciiTheme="majorHAnsi" w:hAnsiTheme="majorHAnsi" w:cstheme="majorHAnsi"/>
          <w:i/>
          <w:sz w:val="28"/>
          <w:szCs w:val="28"/>
        </w:rPr>
        <w:t>GENCO3</w:t>
      </w:r>
      <w:r w:rsidRPr="00731894">
        <w:rPr>
          <w:rFonts w:asciiTheme="majorHAnsi" w:hAnsiTheme="majorHAnsi" w:cstheme="majorHAnsi"/>
          <w:sz w:val="28"/>
          <w:szCs w:val="28"/>
        </w:rPr>
        <w:t xml:space="preserve"> trong năm 2022, xây dựng các phương án thoái vốn/giảm tỷ lệ sở hữu của EVN tại EVN</w:t>
      </w:r>
      <w:r w:rsidRPr="00731894">
        <w:rPr>
          <w:rFonts w:asciiTheme="majorHAnsi" w:hAnsiTheme="majorHAnsi" w:cstheme="majorHAnsi"/>
          <w:i/>
          <w:sz w:val="28"/>
          <w:szCs w:val="28"/>
        </w:rPr>
        <w:t>GENCO3</w:t>
      </w:r>
      <w:r w:rsidRPr="00731894">
        <w:rPr>
          <w:rFonts w:asciiTheme="majorHAnsi" w:hAnsiTheme="majorHAnsi" w:cstheme="majorHAnsi"/>
          <w:sz w:val="28"/>
          <w:szCs w:val="28"/>
        </w:rPr>
        <w:t xml:space="preserve"> và thoái vốn của TCT tại CTCP Điện Việt Lào.</w:t>
      </w:r>
    </w:p>
    <w:p w14:paraId="5AD4948E" w14:textId="77777777" w:rsidR="00E11BD9" w:rsidRPr="00731894" w:rsidRDefault="007A51B6" w:rsidP="00436A84">
      <w:pPr>
        <w:pStyle w:val="ListParagraph"/>
        <w:numPr>
          <w:ilvl w:val="0"/>
          <w:numId w:val="6"/>
        </w:numPr>
        <w:tabs>
          <w:tab w:val="left" w:pos="709"/>
        </w:tabs>
        <w:spacing w:before="120" w:after="120" w:line="264" w:lineRule="auto"/>
        <w:ind w:left="540"/>
        <w:contextualSpacing w:val="0"/>
        <w:jc w:val="both"/>
        <w:rPr>
          <w:rFonts w:asciiTheme="majorHAnsi" w:hAnsiTheme="majorHAnsi" w:cstheme="majorHAnsi"/>
          <w:bCs/>
          <w:sz w:val="28"/>
          <w:szCs w:val="28"/>
        </w:rPr>
      </w:pPr>
      <w:r w:rsidRPr="00731894">
        <w:rPr>
          <w:rFonts w:asciiTheme="majorHAnsi" w:hAnsiTheme="majorHAnsi" w:cstheme="majorHAnsi"/>
          <w:bCs/>
          <w:sz w:val="28"/>
          <w:szCs w:val="28"/>
        </w:rPr>
        <w:lastRenderedPageBreak/>
        <w:t>Triển khai xây dựng và ứng dụng</w:t>
      </w:r>
      <w:r w:rsidR="00662AE4" w:rsidRPr="00731894">
        <w:rPr>
          <w:rFonts w:asciiTheme="majorHAnsi" w:hAnsiTheme="majorHAnsi" w:cstheme="majorHAnsi"/>
          <w:bCs/>
          <w:sz w:val="28"/>
          <w:szCs w:val="28"/>
        </w:rPr>
        <w:t xml:space="preserve"> mạnh mẽ chương trình </w:t>
      </w:r>
      <w:r w:rsidR="0077636E" w:rsidRPr="00731894">
        <w:rPr>
          <w:rFonts w:asciiTheme="majorHAnsi" w:hAnsiTheme="majorHAnsi" w:cstheme="majorHAnsi"/>
          <w:bCs/>
          <w:sz w:val="28"/>
          <w:szCs w:val="28"/>
        </w:rPr>
        <w:t xml:space="preserve">trọng tâm </w:t>
      </w:r>
      <w:r w:rsidR="00662AE4" w:rsidRPr="00731894">
        <w:rPr>
          <w:rFonts w:asciiTheme="majorHAnsi" w:hAnsiTheme="majorHAnsi" w:cstheme="majorHAnsi"/>
          <w:bCs/>
          <w:sz w:val="28"/>
          <w:szCs w:val="28"/>
        </w:rPr>
        <w:t>w</w:t>
      </w:r>
      <w:r w:rsidRPr="00731894">
        <w:rPr>
          <w:rFonts w:asciiTheme="majorHAnsi" w:hAnsiTheme="majorHAnsi" w:cstheme="majorHAnsi"/>
          <w:bCs/>
          <w:sz w:val="28"/>
          <w:szCs w:val="28"/>
        </w:rPr>
        <w:t>orkflow trong hoạt động của TCT</w:t>
      </w:r>
      <w:r w:rsidR="00662AE4" w:rsidRPr="00731894">
        <w:rPr>
          <w:rFonts w:asciiTheme="majorHAnsi" w:hAnsiTheme="majorHAnsi" w:cstheme="majorHAnsi"/>
          <w:bCs/>
          <w:sz w:val="28"/>
          <w:szCs w:val="28"/>
        </w:rPr>
        <w:t xml:space="preserve"> và đơn vị</w:t>
      </w:r>
      <w:r w:rsidRPr="00731894">
        <w:rPr>
          <w:rFonts w:asciiTheme="majorHAnsi" w:hAnsiTheme="majorHAnsi" w:cstheme="majorHAnsi"/>
          <w:bCs/>
          <w:sz w:val="28"/>
          <w:szCs w:val="28"/>
        </w:rPr>
        <w:t xml:space="preserve">; Tiếp tục triển khai các </w:t>
      </w:r>
      <w:r w:rsidR="00E11BD9" w:rsidRPr="00731894">
        <w:rPr>
          <w:rFonts w:asciiTheme="majorHAnsi" w:hAnsiTheme="majorHAnsi" w:cstheme="majorHAnsi"/>
          <w:bCs/>
          <w:sz w:val="28"/>
          <w:szCs w:val="28"/>
        </w:rPr>
        <w:t>chương trình chuyển đổi số, ứng dụng công nghệ của CMCN 4.0 trong tất cả các mặt hoạt động của TCT; đầu tư công nghệ để nâng cao hiệu quả hoạt động.</w:t>
      </w:r>
    </w:p>
    <w:p w14:paraId="2854019A" w14:textId="77777777" w:rsidR="00A22B57" w:rsidRPr="00731894" w:rsidRDefault="009C550E" w:rsidP="00436A84">
      <w:pPr>
        <w:pStyle w:val="ListParagraph"/>
        <w:numPr>
          <w:ilvl w:val="0"/>
          <w:numId w:val="6"/>
        </w:numPr>
        <w:tabs>
          <w:tab w:val="left" w:pos="709"/>
        </w:tabs>
        <w:spacing w:before="120" w:after="120" w:line="264" w:lineRule="auto"/>
        <w:ind w:left="540"/>
        <w:contextualSpacing w:val="0"/>
        <w:jc w:val="both"/>
        <w:rPr>
          <w:rFonts w:asciiTheme="majorHAnsi" w:hAnsiTheme="majorHAnsi" w:cstheme="majorHAnsi"/>
          <w:iCs/>
          <w:sz w:val="28"/>
          <w:szCs w:val="28"/>
        </w:rPr>
      </w:pPr>
      <w:r w:rsidRPr="00731894">
        <w:rPr>
          <w:rFonts w:asciiTheme="majorHAnsi" w:hAnsiTheme="majorHAnsi" w:cstheme="majorHAnsi"/>
          <w:sz w:val="28"/>
          <w:szCs w:val="28"/>
          <w:lang w:val="it-IT"/>
        </w:rPr>
        <w:t>N</w:t>
      </w:r>
      <w:r w:rsidR="006472A9" w:rsidRPr="00731894">
        <w:rPr>
          <w:rFonts w:asciiTheme="majorHAnsi" w:hAnsiTheme="majorHAnsi" w:cstheme="majorHAnsi"/>
          <w:sz w:val="28"/>
          <w:szCs w:val="28"/>
          <w:lang w:val="it-IT"/>
        </w:rPr>
        <w:t xml:space="preserve">âng cao </w:t>
      </w:r>
      <w:r w:rsidRPr="00731894">
        <w:rPr>
          <w:rFonts w:asciiTheme="majorHAnsi" w:hAnsiTheme="majorHAnsi" w:cstheme="majorHAnsi"/>
          <w:sz w:val="28"/>
          <w:szCs w:val="28"/>
          <w:lang w:val="it-IT"/>
        </w:rPr>
        <w:t xml:space="preserve">và đa dạng </w:t>
      </w:r>
      <w:r w:rsidR="006472A9" w:rsidRPr="00731894">
        <w:rPr>
          <w:rFonts w:asciiTheme="majorHAnsi" w:hAnsiTheme="majorHAnsi" w:cstheme="majorHAnsi"/>
          <w:sz w:val="28"/>
          <w:szCs w:val="28"/>
          <w:lang w:val="it-IT"/>
        </w:rPr>
        <w:t xml:space="preserve">chất lượng nguồn nhân lực </w:t>
      </w:r>
      <w:r w:rsidR="00B3458F" w:rsidRPr="00731894">
        <w:rPr>
          <w:rFonts w:asciiTheme="majorHAnsi" w:hAnsiTheme="majorHAnsi" w:cstheme="majorHAnsi"/>
          <w:sz w:val="28"/>
          <w:szCs w:val="28"/>
          <w:lang w:val="it-IT"/>
        </w:rPr>
        <w:t xml:space="preserve">để đáp ứng </w:t>
      </w:r>
      <w:r w:rsidR="006472A9" w:rsidRPr="00731894">
        <w:rPr>
          <w:rFonts w:asciiTheme="majorHAnsi" w:hAnsiTheme="majorHAnsi" w:cstheme="majorHAnsi"/>
          <w:sz w:val="28"/>
          <w:szCs w:val="28"/>
          <w:lang w:val="it-IT"/>
        </w:rPr>
        <w:t>các hoạt động của TCT.</w:t>
      </w:r>
    </w:p>
    <w:p w14:paraId="39CE27A5" w14:textId="77777777" w:rsidR="00C47B45" w:rsidRPr="00731894" w:rsidRDefault="00C47B45" w:rsidP="00436A84">
      <w:pPr>
        <w:pStyle w:val="ListParagraph"/>
        <w:widowControl w:val="0"/>
        <w:numPr>
          <w:ilvl w:val="0"/>
          <w:numId w:val="6"/>
        </w:numPr>
        <w:tabs>
          <w:tab w:val="left" w:pos="709"/>
        </w:tabs>
        <w:spacing w:before="120" w:after="120" w:line="264" w:lineRule="auto"/>
        <w:ind w:left="540"/>
        <w:contextualSpacing w:val="0"/>
        <w:jc w:val="both"/>
        <w:rPr>
          <w:rFonts w:asciiTheme="majorHAnsi" w:hAnsiTheme="majorHAnsi" w:cstheme="majorHAnsi"/>
          <w:iCs/>
          <w:sz w:val="28"/>
          <w:szCs w:val="28"/>
        </w:rPr>
      </w:pPr>
      <w:r w:rsidRPr="00731894">
        <w:rPr>
          <w:rFonts w:asciiTheme="majorHAnsi" w:hAnsiTheme="majorHAnsi" w:cstheme="majorHAnsi"/>
          <w:sz w:val="28"/>
          <w:szCs w:val="28"/>
        </w:rPr>
        <w:t xml:space="preserve">Tăng cường công tác </w:t>
      </w:r>
      <w:r w:rsidR="00CA33A5" w:rsidRPr="00731894">
        <w:rPr>
          <w:rFonts w:asciiTheme="majorHAnsi" w:hAnsiTheme="majorHAnsi" w:cstheme="majorHAnsi"/>
          <w:sz w:val="28"/>
          <w:szCs w:val="28"/>
        </w:rPr>
        <w:t xml:space="preserve">kiểm tra </w:t>
      </w:r>
      <w:r w:rsidRPr="00731894">
        <w:rPr>
          <w:rFonts w:asciiTheme="majorHAnsi" w:hAnsiTheme="majorHAnsi" w:cstheme="majorHAnsi"/>
          <w:sz w:val="28"/>
          <w:szCs w:val="28"/>
        </w:rPr>
        <w:t xml:space="preserve">giám sát, </w:t>
      </w:r>
      <w:r w:rsidR="008F1E01" w:rsidRPr="00731894">
        <w:rPr>
          <w:rFonts w:asciiTheme="majorHAnsi" w:hAnsiTheme="majorHAnsi" w:cstheme="majorHAnsi"/>
          <w:sz w:val="28"/>
          <w:szCs w:val="28"/>
        </w:rPr>
        <w:t>quản trị rủi ro</w:t>
      </w:r>
      <w:r w:rsidR="008043C6" w:rsidRPr="00731894">
        <w:rPr>
          <w:rFonts w:asciiTheme="majorHAnsi" w:hAnsiTheme="majorHAnsi" w:cstheme="majorHAnsi"/>
          <w:sz w:val="28"/>
          <w:szCs w:val="28"/>
        </w:rPr>
        <w:t>,</w:t>
      </w:r>
      <w:r w:rsidRPr="00731894">
        <w:rPr>
          <w:rFonts w:asciiTheme="majorHAnsi" w:hAnsiTheme="majorHAnsi" w:cstheme="majorHAnsi"/>
          <w:sz w:val="28"/>
          <w:szCs w:val="28"/>
        </w:rPr>
        <w:t xml:space="preserve"> nâng cao hiệu quả sản xuất kinh doanh</w:t>
      </w:r>
      <w:r w:rsidR="0077636E" w:rsidRPr="00731894">
        <w:rPr>
          <w:rFonts w:asciiTheme="majorHAnsi" w:hAnsiTheme="majorHAnsi" w:cstheme="majorHAnsi"/>
          <w:sz w:val="28"/>
          <w:szCs w:val="28"/>
        </w:rPr>
        <w:t>,</w:t>
      </w:r>
      <w:r w:rsidRPr="00731894">
        <w:rPr>
          <w:rFonts w:asciiTheme="majorHAnsi" w:hAnsiTheme="majorHAnsi" w:cstheme="majorHAnsi"/>
          <w:sz w:val="28"/>
          <w:szCs w:val="28"/>
        </w:rPr>
        <w:t xml:space="preserve"> </w:t>
      </w:r>
      <w:r w:rsidR="0077636E" w:rsidRPr="00731894">
        <w:rPr>
          <w:rFonts w:asciiTheme="majorHAnsi" w:hAnsiTheme="majorHAnsi" w:cstheme="majorHAnsi"/>
          <w:bCs/>
          <w:sz w:val="28"/>
          <w:szCs w:val="28"/>
        </w:rPr>
        <w:t>nâng cao hiệu quả sử dụng dòng tiền</w:t>
      </w:r>
      <w:r w:rsidR="0077636E" w:rsidRPr="00731894">
        <w:rPr>
          <w:rFonts w:asciiTheme="majorHAnsi" w:hAnsiTheme="majorHAnsi" w:cstheme="majorHAnsi"/>
          <w:sz w:val="28"/>
          <w:szCs w:val="28"/>
        </w:rPr>
        <w:t xml:space="preserve"> </w:t>
      </w:r>
      <w:r w:rsidR="00187ABD" w:rsidRPr="00731894">
        <w:rPr>
          <w:rFonts w:asciiTheme="majorHAnsi" w:hAnsiTheme="majorHAnsi" w:cstheme="majorHAnsi"/>
          <w:sz w:val="28"/>
          <w:szCs w:val="28"/>
        </w:rPr>
        <w:t>trong TCT và của NĐD phần vốn của TCT tại các CTCP</w:t>
      </w:r>
      <w:r w:rsidR="00934F81" w:rsidRPr="00731894">
        <w:rPr>
          <w:rFonts w:asciiTheme="majorHAnsi" w:hAnsiTheme="majorHAnsi" w:cstheme="majorHAnsi"/>
          <w:sz w:val="28"/>
          <w:szCs w:val="28"/>
        </w:rPr>
        <w:t>.</w:t>
      </w:r>
    </w:p>
    <w:p w14:paraId="34D3AF59" w14:textId="77777777" w:rsidR="004E5648" w:rsidRPr="00731894" w:rsidRDefault="00170591" w:rsidP="00436A84">
      <w:pPr>
        <w:widowControl w:val="0"/>
        <w:spacing w:before="120" w:after="120" w:line="264" w:lineRule="auto"/>
        <w:ind w:firstLine="360"/>
        <w:jc w:val="both"/>
        <w:rPr>
          <w:rFonts w:asciiTheme="majorHAnsi" w:hAnsiTheme="majorHAnsi" w:cstheme="majorHAnsi"/>
          <w:iCs/>
          <w:sz w:val="28"/>
          <w:szCs w:val="28"/>
        </w:rPr>
      </w:pPr>
      <w:r w:rsidRPr="00731894">
        <w:rPr>
          <w:rFonts w:asciiTheme="majorHAnsi" w:hAnsiTheme="majorHAnsi" w:cstheme="majorHAnsi"/>
          <w:iCs/>
          <w:sz w:val="28"/>
          <w:szCs w:val="28"/>
        </w:rPr>
        <w:t xml:space="preserve">Trên đây là </w:t>
      </w:r>
      <w:r w:rsidR="004E5648" w:rsidRPr="00731894">
        <w:rPr>
          <w:rFonts w:asciiTheme="majorHAnsi" w:hAnsiTheme="majorHAnsi" w:cstheme="majorHAnsi"/>
          <w:iCs/>
          <w:sz w:val="28"/>
          <w:szCs w:val="28"/>
        </w:rPr>
        <w:t>báo cáo</w:t>
      </w:r>
      <w:r w:rsidRPr="00731894">
        <w:rPr>
          <w:rFonts w:asciiTheme="majorHAnsi" w:hAnsiTheme="majorHAnsi" w:cstheme="majorHAnsi"/>
          <w:iCs/>
          <w:sz w:val="28"/>
          <w:szCs w:val="28"/>
        </w:rPr>
        <w:t xml:space="preserve"> kết quả hoạt động năm 202</w:t>
      </w:r>
      <w:r w:rsidR="003D6BF3" w:rsidRPr="00731894">
        <w:rPr>
          <w:rFonts w:asciiTheme="majorHAnsi" w:hAnsiTheme="majorHAnsi" w:cstheme="majorHAnsi"/>
          <w:iCs/>
          <w:sz w:val="28"/>
          <w:szCs w:val="28"/>
        </w:rPr>
        <w:t>1</w:t>
      </w:r>
      <w:r w:rsidRPr="00731894">
        <w:rPr>
          <w:rFonts w:asciiTheme="majorHAnsi" w:hAnsiTheme="majorHAnsi" w:cstheme="majorHAnsi"/>
          <w:iCs/>
          <w:sz w:val="28"/>
          <w:szCs w:val="28"/>
        </w:rPr>
        <w:t xml:space="preserve"> và kế hoạch hoạt động năm 202</w:t>
      </w:r>
      <w:r w:rsidR="003D6BF3" w:rsidRPr="00731894">
        <w:rPr>
          <w:rFonts w:asciiTheme="majorHAnsi" w:hAnsiTheme="majorHAnsi" w:cstheme="majorHAnsi"/>
          <w:iCs/>
          <w:sz w:val="28"/>
          <w:szCs w:val="28"/>
        </w:rPr>
        <w:t>2</w:t>
      </w:r>
      <w:r w:rsidR="004E5648" w:rsidRPr="00731894">
        <w:rPr>
          <w:rFonts w:asciiTheme="majorHAnsi" w:hAnsiTheme="majorHAnsi" w:cstheme="majorHAnsi"/>
          <w:iCs/>
          <w:sz w:val="28"/>
          <w:szCs w:val="28"/>
        </w:rPr>
        <w:t xml:space="preserve"> của</w:t>
      </w:r>
      <w:r w:rsidRPr="00731894">
        <w:rPr>
          <w:rFonts w:asciiTheme="majorHAnsi" w:hAnsiTheme="majorHAnsi" w:cstheme="majorHAnsi"/>
          <w:iCs/>
          <w:sz w:val="28"/>
          <w:szCs w:val="28"/>
        </w:rPr>
        <w:t xml:space="preserve"> Hội đồng quản trị Tổng Công t</w:t>
      </w:r>
      <w:r w:rsidR="004E5648" w:rsidRPr="00731894">
        <w:rPr>
          <w:rFonts w:asciiTheme="majorHAnsi" w:hAnsiTheme="majorHAnsi" w:cstheme="majorHAnsi"/>
          <w:iCs/>
          <w:sz w:val="28"/>
          <w:szCs w:val="28"/>
        </w:rPr>
        <w:t>y Phát điện 3 - CTCP.</w:t>
      </w:r>
    </w:p>
    <w:p w14:paraId="37FAAAF8" w14:textId="77777777" w:rsidR="00D14244" w:rsidRPr="00731894" w:rsidRDefault="00D14244" w:rsidP="00436A84">
      <w:pPr>
        <w:widowControl w:val="0"/>
        <w:spacing w:before="120" w:after="120" w:line="264" w:lineRule="auto"/>
        <w:ind w:firstLine="360"/>
        <w:jc w:val="both"/>
        <w:rPr>
          <w:rFonts w:asciiTheme="majorHAnsi" w:hAnsiTheme="majorHAnsi" w:cstheme="majorHAnsi"/>
          <w:sz w:val="28"/>
          <w:szCs w:val="28"/>
        </w:rPr>
      </w:pPr>
      <w:r w:rsidRPr="00731894">
        <w:rPr>
          <w:rFonts w:asciiTheme="majorHAnsi" w:hAnsiTheme="majorHAnsi" w:cstheme="majorHAnsi"/>
          <w:sz w:val="28"/>
          <w:szCs w:val="28"/>
        </w:rPr>
        <w:t>Trân trọng./.</w:t>
      </w:r>
    </w:p>
    <w:tbl>
      <w:tblPr>
        <w:tblpPr w:leftFromText="180" w:rightFromText="180" w:vertAnchor="text" w:horzAnchor="margin" w:tblpX="-147" w:tblpY="231"/>
        <w:tblW w:w="9469" w:type="dxa"/>
        <w:tblLook w:val="01E0" w:firstRow="1" w:lastRow="1" w:firstColumn="1" w:lastColumn="1" w:noHBand="0" w:noVBand="0"/>
      </w:tblPr>
      <w:tblGrid>
        <w:gridCol w:w="3681"/>
        <w:gridCol w:w="5788"/>
      </w:tblGrid>
      <w:tr w:rsidR="00731894" w:rsidRPr="00731894" w14:paraId="22E64E69" w14:textId="77777777" w:rsidTr="00C34525">
        <w:trPr>
          <w:trHeight w:val="1290"/>
        </w:trPr>
        <w:tc>
          <w:tcPr>
            <w:tcW w:w="3681" w:type="dxa"/>
          </w:tcPr>
          <w:p w14:paraId="267DCA6E" w14:textId="77777777" w:rsidR="00F25CE4" w:rsidRPr="00731894" w:rsidRDefault="00F25CE4" w:rsidP="00515AAF">
            <w:pPr>
              <w:spacing w:before="60"/>
              <w:jc w:val="both"/>
              <w:rPr>
                <w:rFonts w:asciiTheme="majorHAnsi" w:hAnsiTheme="majorHAnsi" w:cstheme="majorHAnsi"/>
                <w:b/>
                <w:i/>
              </w:rPr>
            </w:pPr>
            <w:r w:rsidRPr="00731894">
              <w:rPr>
                <w:rFonts w:asciiTheme="majorHAnsi" w:hAnsiTheme="majorHAnsi" w:cstheme="majorHAnsi"/>
                <w:b/>
                <w:i/>
              </w:rPr>
              <w:t>Nơi nhận:</w:t>
            </w:r>
          </w:p>
          <w:p w14:paraId="42CBABBD" w14:textId="77777777" w:rsidR="00170591" w:rsidRPr="00731894" w:rsidRDefault="00170591" w:rsidP="00DF7CAF">
            <w:pPr>
              <w:numPr>
                <w:ilvl w:val="0"/>
                <w:numId w:val="1"/>
              </w:numPr>
              <w:tabs>
                <w:tab w:val="clear" w:pos="720"/>
              </w:tabs>
              <w:spacing w:line="264" w:lineRule="auto"/>
              <w:ind w:left="187" w:hanging="187"/>
              <w:jc w:val="both"/>
              <w:rPr>
                <w:rFonts w:asciiTheme="majorHAnsi" w:hAnsiTheme="majorHAnsi" w:cstheme="majorHAnsi"/>
                <w:sz w:val="22"/>
                <w:szCs w:val="22"/>
              </w:rPr>
            </w:pPr>
            <w:r w:rsidRPr="00731894">
              <w:rPr>
                <w:rFonts w:asciiTheme="majorHAnsi" w:hAnsiTheme="majorHAnsi" w:cstheme="majorHAnsi"/>
                <w:sz w:val="22"/>
                <w:szCs w:val="22"/>
              </w:rPr>
              <w:t>Như trên;</w:t>
            </w:r>
          </w:p>
          <w:p w14:paraId="1A8839F8" w14:textId="2D0BC475" w:rsidR="00F25CE4" w:rsidRPr="00731894" w:rsidRDefault="00F25CE4" w:rsidP="00DF7CAF">
            <w:pPr>
              <w:numPr>
                <w:ilvl w:val="0"/>
                <w:numId w:val="1"/>
              </w:numPr>
              <w:tabs>
                <w:tab w:val="clear" w:pos="720"/>
              </w:tabs>
              <w:spacing w:line="264" w:lineRule="auto"/>
              <w:ind w:left="187" w:hanging="187"/>
              <w:jc w:val="both"/>
              <w:rPr>
                <w:rFonts w:asciiTheme="majorHAnsi" w:hAnsiTheme="majorHAnsi" w:cstheme="majorHAnsi"/>
                <w:sz w:val="22"/>
                <w:szCs w:val="22"/>
              </w:rPr>
            </w:pPr>
            <w:r w:rsidRPr="00731894">
              <w:rPr>
                <w:rFonts w:asciiTheme="majorHAnsi" w:hAnsiTheme="majorHAnsi" w:cstheme="majorHAnsi"/>
                <w:sz w:val="22"/>
                <w:szCs w:val="22"/>
              </w:rPr>
              <w:t>HĐQT/EVN</w:t>
            </w:r>
            <w:r w:rsidR="00DD509B" w:rsidRPr="00731894">
              <w:rPr>
                <w:rFonts w:asciiTheme="majorHAnsi" w:hAnsiTheme="majorHAnsi" w:cstheme="majorHAnsi"/>
                <w:i/>
                <w:sz w:val="22"/>
                <w:szCs w:val="22"/>
              </w:rPr>
              <w:t>GENCO</w:t>
            </w:r>
            <w:r w:rsidRPr="00731894">
              <w:rPr>
                <w:rFonts w:asciiTheme="majorHAnsi" w:hAnsiTheme="majorHAnsi" w:cstheme="majorHAnsi"/>
                <w:i/>
                <w:sz w:val="22"/>
                <w:szCs w:val="22"/>
              </w:rPr>
              <w:t>3</w:t>
            </w:r>
            <w:r w:rsidRPr="00731894">
              <w:rPr>
                <w:rFonts w:asciiTheme="majorHAnsi" w:hAnsiTheme="majorHAnsi" w:cstheme="majorHAnsi"/>
                <w:sz w:val="22"/>
                <w:szCs w:val="22"/>
              </w:rPr>
              <w:t>;</w:t>
            </w:r>
          </w:p>
          <w:p w14:paraId="77249D6E" w14:textId="77777777" w:rsidR="00F25CE4" w:rsidRPr="00731894" w:rsidRDefault="00821508" w:rsidP="00DF7CAF">
            <w:pPr>
              <w:numPr>
                <w:ilvl w:val="0"/>
                <w:numId w:val="1"/>
              </w:numPr>
              <w:tabs>
                <w:tab w:val="clear" w:pos="720"/>
              </w:tabs>
              <w:spacing w:line="264" w:lineRule="auto"/>
              <w:ind w:left="187" w:hanging="187"/>
              <w:jc w:val="both"/>
              <w:rPr>
                <w:rFonts w:asciiTheme="majorHAnsi" w:hAnsiTheme="majorHAnsi" w:cstheme="majorHAnsi"/>
                <w:sz w:val="22"/>
                <w:szCs w:val="22"/>
              </w:rPr>
            </w:pPr>
            <w:r w:rsidRPr="00731894">
              <w:rPr>
                <w:rFonts w:asciiTheme="majorHAnsi" w:hAnsiTheme="majorHAnsi" w:cstheme="majorHAnsi"/>
                <w:sz w:val="22"/>
                <w:szCs w:val="22"/>
              </w:rPr>
              <w:t xml:space="preserve">Ban </w:t>
            </w:r>
            <w:r w:rsidR="00F25CE4" w:rsidRPr="00731894">
              <w:rPr>
                <w:rFonts w:asciiTheme="majorHAnsi" w:hAnsiTheme="majorHAnsi" w:cstheme="majorHAnsi"/>
                <w:sz w:val="22"/>
                <w:szCs w:val="22"/>
              </w:rPr>
              <w:t>TGĐ</w:t>
            </w:r>
            <w:r w:rsidR="00170591" w:rsidRPr="00731894">
              <w:rPr>
                <w:rFonts w:asciiTheme="majorHAnsi" w:hAnsiTheme="majorHAnsi" w:cstheme="majorHAnsi"/>
                <w:sz w:val="22"/>
                <w:szCs w:val="22"/>
              </w:rPr>
              <w:t>/EVN</w:t>
            </w:r>
            <w:r w:rsidR="00C21976" w:rsidRPr="00731894">
              <w:rPr>
                <w:rFonts w:asciiTheme="majorHAnsi" w:hAnsiTheme="majorHAnsi" w:cstheme="majorHAnsi"/>
                <w:i/>
                <w:sz w:val="22"/>
                <w:szCs w:val="22"/>
              </w:rPr>
              <w:t>GENCO</w:t>
            </w:r>
            <w:r w:rsidR="00170591" w:rsidRPr="00731894">
              <w:rPr>
                <w:rFonts w:asciiTheme="majorHAnsi" w:hAnsiTheme="majorHAnsi" w:cstheme="majorHAnsi"/>
                <w:i/>
                <w:sz w:val="22"/>
                <w:szCs w:val="22"/>
              </w:rPr>
              <w:t>3</w:t>
            </w:r>
            <w:r w:rsidR="00F25CE4" w:rsidRPr="00731894">
              <w:rPr>
                <w:rFonts w:asciiTheme="majorHAnsi" w:hAnsiTheme="majorHAnsi" w:cstheme="majorHAnsi"/>
                <w:sz w:val="22"/>
                <w:szCs w:val="22"/>
              </w:rPr>
              <w:t>;</w:t>
            </w:r>
          </w:p>
          <w:p w14:paraId="52B889F5" w14:textId="77777777" w:rsidR="00170591" w:rsidRPr="00731894" w:rsidRDefault="00E97A41" w:rsidP="00DF7CAF">
            <w:pPr>
              <w:numPr>
                <w:ilvl w:val="0"/>
                <w:numId w:val="1"/>
              </w:numPr>
              <w:tabs>
                <w:tab w:val="clear" w:pos="720"/>
              </w:tabs>
              <w:spacing w:line="264" w:lineRule="auto"/>
              <w:ind w:left="187" w:hanging="187"/>
              <w:jc w:val="both"/>
              <w:rPr>
                <w:rFonts w:asciiTheme="majorHAnsi" w:hAnsiTheme="majorHAnsi" w:cstheme="majorHAnsi"/>
                <w:sz w:val="22"/>
                <w:szCs w:val="22"/>
              </w:rPr>
            </w:pPr>
            <w:r w:rsidRPr="00731894">
              <w:rPr>
                <w:rFonts w:asciiTheme="majorHAnsi" w:hAnsiTheme="majorHAnsi" w:cstheme="majorHAnsi"/>
                <w:sz w:val="22"/>
                <w:szCs w:val="22"/>
              </w:rPr>
              <w:t>Ban Kiểm soát;</w:t>
            </w:r>
          </w:p>
          <w:p w14:paraId="0C9165BB" w14:textId="77777777" w:rsidR="00E21823" w:rsidRPr="00731894" w:rsidRDefault="00F25CE4" w:rsidP="00DF7CAF">
            <w:pPr>
              <w:numPr>
                <w:ilvl w:val="0"/>
                <w:numId w:val="1"/>
              </w:numPr>
              <w:tabs>
                <w:tab w:val="clear" w:pos="720"/>
              </w:tabs>
              <w:spacing w:line="264" w:lineRule="auto"/>
              <w:ind w:left="187" w:hanging="187"/>
              <w:jc w:val="both"/>
              <w:rPr>
                <w:rFonts w:asciiTheme="majorHAnsi" w:hAnsiTheme="majorHAnsi" w:cstheme="majorHAnsi"/>
                <w:sz w:val="22"/>
                <w:szCs w:val="22"/>
              </w:rPr>
            </w:pPr>
            <w:r w:rsidRPr="00731894">
              <w:rPr>
                <w:rFonts w:asciiTheme="majorHAnsi" w:hAnsiTheme="majorHAnsi" w:cstheme="majorHAnsi"/>
                <w:sz w:val="22"/>
                <w:szCs w:val="22"/>
              </w:rPr>
              <w:t xml:space="preserve">VP, </w:t>
            </w:r>
            <w:r w:rsidR="007A13F8" w:rsidRPr="00731894">
              <w:rPr>
                <w:rFonts w:asciiTheme="majorHAnsi" w:hAnsiTheme="majorHAnsi" w:cstheme="majorHAnsi"/>
                <w:sz w:val="22"/>
                <w:szCs w:val="22"/>
              </w:rPr>
              <w:t>các Ban</w:t>
            </w:r>
            <w:r w:rsidR="00170591" w:rsidRPr="00731894">
              <w:rPr>
                <w:rFonts w:asciiTheme="majorHAnsi" w:hAnsiTheme="majorHAnsi" w:cstheme="majorHAnsi"/>
                <w:sz w:val="22"/>
                <w:szCs w:val="22"/>
              </w:rPr>
              <w:t>/EVN</w:t>
            </w:r>
            <w:r w:rsidR="00C21976" w:rsidRPr="00731894">
              <w:rPr>
                <w:rFonts w:asciiTheme="majorHAnsi" w:hAnsiTheme="majorHAnsi" w:cstheme="majorHAnsi"/>
                <w:i/>
                <w:sz w:val="22"/>
                <w:szCs w:val="22"/>
              </w:rPr>
              <w:t>GENCO</w:t>
            </w:r>
            <w:r w:rsidR="00170591" w:rsidRPr="00731894">
              <w:rPr>
                <w:rFonts w:asciiTheme="majorHAnsi" w:hAnsiTheme="majorHAnsi" w:cstheme="majorHAnsi"/>
                <w:i/>
                <w:sz w:val="22"/>
                <w:szCs w:val="22"/>
              </w:rPr>
              <w:t>3</w:t>
            </w:r>
            <w:r w:rsidRPr="00731894">
              <w:rPr>
                <w:rFonts w:asciiTheme="majorHAnsi" w:hAnsiTheme="majorHAnsi" w:cstheme="majorHAnsi"/>
                <w:sz w:val="22"/>
                <w:szCs w:val="22"/>
              </w:rPr>
              <w:t>;</w:t>
            </w:r>
          </w:p>
          <w:p w14:paraId="40F875B9" w14:textId="77777777" w:rsidR="00F25CE4" w:rsidRPr="00731894" w:rsidRDefault="00F25CE4" w:rsidP="00DF7CAF">
            <w:pPr>
              <w:numPr>
                <w:ilvl w:val="0"/>
                <w:numId w:val="1"/>
              </w:numPr>
              <w:tabs>
                <w:tab w:val="clear" w:pos="720"/>
              </w:tabs>
              <w:spacing w:line="264" w:lineRule="auto"/>
              <w:ind w:left="187" w:hanging="187"/>
              <w:jc w:val="both"/>
              <w:rPr>
                <w:rFonts w:asciiTheme="majorHAnsi" w:hAnsiTheme="majorHAnsi" w:cstheme="majorHAnsi"/>
                <w:b/>
                <w:sz w:val="22"/>
                <w:szCs w:val="22"/>
                <w:lang w:val="fr-FR"/>
              </w:rPr>
            </w:pPr>
            <w:r w:rsidRPr="00731894">
              <w:rPr>
                <w:rFonts w:asciiTheme="majorHAnsi" w:hAnsiTheme="majorHAnsi" w:cstheme="majorHAnsi"/>
                <w:sz w:val="22"/>
                <w:szCs w:val="22"/>
              </w:rPr>
              <w:t xml:space="preserve">Lưu: </w:t>
            </w:r>
            <w:r w:rsidR="00170591" w:rsidRPr="00731894">
              <w:rPr>
                <w:rFonts w:asciiTheme="majorHAnsi" w:hAnsiTheme="majorHAnsi" w:cstheme="majorHAnsi"/>
                <w:sz w:val="22"/>
                <w:szCs w:val="22"/>
              </w:rPr>
              <w:t xml:space="preserve">VT, </w:t>
            </w:r>
            <w:r w:rsidRPr="00731894">
              <w:rPr>
                <w:rFonts w:asciiTheme="majorHAnsi" w:hAnsiTheme="majorHAnsi" w:cstheme="majorHAnsi"/>
                <w:sz w:val="22"/>
                <w:szCs w:val="22"/>
              </w:rPr>
              <w:t>TH.</w:t>
            </w:r>
          </w:p>
        </w:tc>
        <w:tc>
          <w:tcPr>
            <w:tcW w:w="5788" w:type="dxa"/>
          </w:tcPr>
          <w:p w14:paraId="16C91C4A" w14:textId="77777777" w:rsidR="00F25CE4" w:rsidRPr="00731894" w:rsidRDefault="00170591" w:rsidP="00515AAF">
            <w:pPr>
              <w:spacing w:before="60" w:line="264" w:lineRule="auto"/>
              <w:ind w:left="-130" w:right="-202"/>
              <w:jc w:val="center"/>
              <w:rPr>
                <w:rFonts w:asciiTheme="majorHAnsi" w:hAnsiTheme="majorHAnsi" w:cstheme="majorHAnsi"/>
                <w:b/>
                <w:sz w:val="28"/>
                <w:szCs w:val="28"/>
                <w:lang w:val="fr-FR"/>
              </w:rPr>
            </w:pPr>
            <w:r w:rsidRPr="00731894">
              <w:rPr>
                <w:rFonts w:asciiTheme="majorHAnsi" w:hAnsiTheme="majorHAnsi" w:cstheme="majorHAnsi"/>
                <w:b/>
                <w:sz w:val="28"/>
                <w:szCs w:val="28"/>
                <w:lang w:val="fr-FR"/>
              </w:rPr>
              <w:t>TM. HỘI ĐỒNG QUẢN TRỊ</w:t>
            </w:r>
          </w:p>
          <w:p w14:paraId="3C4F13CE" w14:textId="77777777" w:rsidR="00170591" w:rsidRPr="00731894" w:rsidRDefault="00170591" w:rsidP="00515AAF">
            <w:pPr>
              <w:spacing w:after="60" w:line="264" w:lineRule="auto"/>
              <w:ind w:left="-130" w:right="-202"/>
              <w:jc w:val="center"/>
              <w:rPr>
                <w:rFonts w:asciiTheme="majorHAnsi" w:hAnsiTheme="majorHAnsi" w:cstheme="majorHAnsi"/>
                <w:b/>
                <w:sz w:val="28"/>
                <w:szCs w:val="28"/>
                <w:lang w:val="fr-FR"/>
              </w:rPr>
            </w:pPr>
            <w:r w:rsidRPr="00731894">
              <w:rPr>
                <w:rFonts w:asciiTheme="majorHAnsi" w:hAnsiTheme="majorHAnsi" w:cstheme="majorHAnsi"/>
                <w:b/>
                <w:sz w:val="28"/>
                <w:szCs w:val="28"/>
                <w:lang w:val="fr-FR"/>
              </w:rPr>
              <w:t>CHỦ TỊCH</w:t>
            </w:r>
          </w:p>
          <w:p w14:paraId="60727623" w14:textId="77777777" w:rsidR="00C34525" w:rsidRPr="00731894" w:rsidRDefault="00C34525" w:rsidP="00C34525">
            <w:pPr>
              <w:ind w:left="-126" w:right="-205"/>
              <w:jc w:val="center"/>
              <w:rPr>
                <w:rFonts w:asciiTheme="majorHAnsi" w:hAnsiTheme="majorHAnsi" w:cstheme="majorHAnsi"/>
                <w:b/>
                <w:sz w:val="28"/>
                <w:szCs w:val="28"/>
                <w:lang w:val="fr-FR"/>
              </w:rPr>
            </w:pPr>
            <w:bookmarkStart w:id="0" w:name="_GoBack"/>
            <w:bookmarkEnd w:id="0"/>
          </w:p>
          <w:p w14:paraId="222B0B16" w14:textId="7CB008E5" w:rsidR="00C34525" w:rsidRPr="00731894" w:rsidRDefault="00C34525" w:rsidP="00C34525">
            <w:pPr>
              <w:ind w:left="-126" w:right="-205"/>
              <w:jc w:val="center"/>
              <w:rPr>
                <w:rFonts w:asciiTheme="majorHAnsi" w:hAnsiTheme="majorHAnsi" w:cstheme="majorHAnsi"/>
                <w:b/>
                <w:sz w:val="28"/>
                <w:szCs w:val="28"/>
                <w:lang w:val="fr-FR"/>
              </w:rPr>
            </w:pPr>
          </w:p>
          <w:p w14:paraId="0852435D" w14:textId="31A08E39" w:rsidR="00DD509B" w:rsidRPr="00731894" w:rsidRDefault="00DD509B" w:rsidP="00C34525">
            <w:pPr>
              <w:ind w:left="-126" w:right="-205"/>
              <w:jc w:val="center"/>
              <w:rPr>
                <w:rFonts w:asciiTheme="majorHAnsi" w:hAnsiTheme="majorHAnsi" w:cstheme="majorHAnsi"/>
                <w:b/>
                <w:sz w:val="28"/>
                <w:szCs w:val="28"/>
                <w:lang w:val="fr-FR"/>
              </w:rPr>
            </w:pPr>
          </w:p>
          <w:p w14:paraId="777CF213" w14:textId="77777777" w:rsidR="00DD509B" w:rsidRPr="00731894" w:rsidRDefault="00DD509B" w:rsidP="00C34525">
            <w:pPr>
              <w:ind w:left="-126" w:right="-205"/>
              <w:jc w:val="center"/>
              <w:rPr>
                <w:rFonts w:asciiTheme="majorHAnsi" w:hAnsiTheme="majorHAnsi" w:cstheme="majorHAnsi"/>
                <w:b/>
                <w:sz w:val="28"/>
                <w:szCs w:val="28"/>
                <w:lang w:val="fr-FR"/>
              </w:rPr>
            </w:pPr>
          </w:p>
          <w:p w14:paraId="685513D2" w14:textId="77777777" w:rsidR="00F25CE4" w:rsidRPr="00731894" w:rsidRDefault="00F25CE4" w:rsidP="00C34525">
            <w:pPr>
              <w:jc w:val="center"/>
              <w:rPr>
                <w:rFonts w:asciiTheme="majorHAnsi" w:hAnsiTheme="majorHAnsi" w:cstheme="majorHAnsi"/>
                <w:sz w:val="26"/>
                <w:szCs w:val="26"/>
                <w:lang w:val="fr-FR"/>
              </w:rPr>
            </w:pPr>
          </w:p>
        </w:tc>
      </w:tr>
    </w:tbl>
    <w:p w14:paraId="785AD3EE" w14:textId="77777777" w:rsidR="00A54582" w:rsidRPr="00731894" w:rsidRDefault="00A54582" w:rsidP="00170591">
      <w:pPr>
        <w:tabs>
          <w:tab w:val="left" w:pos="2900"/>
        </w:tabs>
        <w:rPr>
          <w:rFonts w:asciiTheme="majorHAnsi" w:hAnsiTheme="majorHAnsi" w:cstheme="majorHAnsi"/>
        </w:rPr>
      </w:pPr>
    </w:p>
    <w:p w14:paraId="4F813DBB" w14:textId="77777777" w:rsidR="00E333AC" w:rsidRPr="00731894" w:rsidRDefault="00E333AC" w:rsidP="00170591">
      <w:pPr>
        <w:tabs>
          <w:tab w:val="left" w:pos="2900"/>
        </w:tabs>
        <w:rPr>
          <w:rFonts w:asciiTheme="majorHAnsi" w:hAnsiTheme="majorHAnsi" w:cstheme="majorHAnsi"/>
        </w:rPr>
      </w:pPr>
    </w:p>
    <w:sectPr w:rsidR="00E333AC" w:rsidRPr="00731894" w:rsidSect="00C21976">
      <w:footerReference w:type="default" r:id="rId8"/>
      <w:pgSz w:w="11907" w:h="16840" w:code="9"/>
      <w:pgMar w:top="1134" w:right="1134" w:bottom="990"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2132A" w14:textId="77777777" w:rsidR="00DC05B9" w:rsidRDefault="00DC05B9">
      <w:r>
        <w:separator/>
      </w:r>
    </w:p>
  </w:endnote>
  <w:endnote w:type="continuationSeparator" w:id="0">
    <w:p w14:paraId="60B9C87C" w14:textId="77777777" w:rsidR="00DC05B9" w:rsidRDefault="00DC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835038"/>
      <w:docPartObj>
        <w:docPartGallery w:val="Page Numbers (Bottom of Page)"/>
        <w:docPartUnique/>
      </w:docPartObj>
    </w:sdtPr>
    <w:sdtEndPr>
      <w:rPr>
        <w:noProof/>
        <w:sz w:val="26"/>
        <w:szCs w:val="26"/>
      </w:rPr>
    </w:sdtEndPr>
    <w:sdtContent>
      <w:p w14:paraId="50929A0A" w14:textId="254A0D0A" w:rsidR="00846DB2" w:rsidRPr="00F34D43" w:rsidRDefault="00846DB2" w:rsidP="00F34D43">
        <w:pPr>
          <w:pStyle w:val="Footer"/>
          <w:jc w:val="center"/>
          <w:rPr>
            <w:sz w:val="26"/>
            <w:szCs w:val="26"/>
          </w:rPr>
        </w:pPr>
        <w:r w:rsidRPr="00F34D43">
          <w:rPr>
            <w:sz w:val="26"/>
            <w:szCs w:val="26"/>
          </w:rPr>
          <w:fldChar w:fldCharType="begin"/>
        </w:r>
        <w:r w:rsidRPr="00F34D43">
          <w:rPr>
            <w:sz w:val="26"/>
            <w:szCs w:val="26"/>
          </w:rPr>
          <w:instrText xml:space="preserve"> PAGE   \* MERGEFORMAT </w:instrText>
        </w:r>
        <w:r w:rsidRPr="00F34D43">
          <w:rPr>
            <w:sz w:val="26"/>
            <w:szCs w:val="26"/>
          </w:rPr>
          <w:fldChar w:fldCharType="separate"/>
        </w:r>
        <w:r w:rsidR="00343660">
          <w:rPr>
            <w:noProof/>
            <w:sz w:val="26"/>
            <w:szCs w:val="26"/>
          </w:rPr>
          <w:t>5</w:t>
        </w:r>
        <w:r w:rsidRPr="00F34D43">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AB59" w14:textId="77777777" w:rsidR="00DC05B9" w:rsidRDefault="00DC05B9">
      <w:r>
        <w:separator/>
      </w:r>
    </w:p>
  </w:footnote>
  <w:footnote w:type="continuationSeparator" w:id="0">
    <w:p w14:paraId="442093CE" w14:textId="77777777" w:rsidR="00DC05B9" w:rsidRDefault="00DC05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222"/>
    <w:multiLevelType w:val="hybridMultilevel"/>
    <w:tmpl w:val="4394DEC2"/>
    <w:lvl w:ilvl="0" w:tplc="0F08E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0ECC"/>
    <w:multiLevelType w:val="multilevel"/>
    <w:tmpl w:val="94F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F4C05"/>
    <w:multiLevelType w:val="multilevel"/>
    <w:tmpl w:val="2B302A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768C1"/>
    <w:multiLevelType w:val="hybridMultilevel"/>
    <w:tmpl w:val="AD88CCAC"/>
    <w:lvl w:ilvl="0" w:tplc="EAA67B18">
      <w:start w:val="1"/>
      <w:numFmt w:val="upperRoman"/>
      <w:lvlText w:val="%1."/>
      <w:lvlJc w:val="left"/>
      <w:pPr>
        <w:ind w:left="1287" w:hanging="720"/>
      </w:pPr>
      <w:rPr>
        <w:rFonts w:hint="default"/>
      </w:rPr>
    </w:lvl>
    <w:lvl w:ilvl="1" w:tplc="67E09D7E">
      <w:numFmt w:val="bullet"/>
      <w:lvlText w:val="-"/>
      <w:lvlJc w:val="left"/>
      <w:pPr>
        <w:ind w:left="1647" w:hanging="360"/>
      </w:pPr>
      <w:rPr>
        <w:rFonts w:ascii="Times New Roman" w:eastAsia="Calibri" w:hAnsi="Times New Roman" w:cs="Times New Roman" w:hint="default"/>
      </w:rPr>
    </w:lvl>
    <w:lvl w:ilvl="2" w:tplc="9B52248A">
      <w:start w:val="1"/>
      <w:numFmt w:val="decimal"/>
      <w:lvlText w:val="%3."/>
      <w:lvlJc w:val="left"/>
      <w:pPr>
        <w:ind w:left="2547" w:hanging="360"/>
      </w:pPr>
      <w:rPr>
        <w:rFonts w:hint="default"/>
        <w:b/>
        <w:bCs/>
      </w:rPr>
    </w:lvl>
    <w:lvl w:ilvl="3" w:tplc="75944AD6">
      <w:start w:val="1"/>
      <w:numFmt w:val="lowerLetter"/>
      <w:lvlText w:val="%4."/>
      <w:lvlJc w:val="left"/>
      <w:pPr>
        <w:ind w:left="3087" w:hanging="360"/>
      </w:pPr>
      <w:rPr>
        <w:rFonts w:hint="default"/>
        <w:b/>
      </w:r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08E26BE3"/>
    <w:multiLevelType w:val="hybridMultilevel"/>
    <w:tmpl w:val="BF1AB8EE"/>
    <w:lvl w:ilvl="0" w:tplc="A5BEEE9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9565D4"/>
    <w:multiLevelType w:val="hybridMultilevel"/>
    <w:tmpl w:val="F9C6D178"/>
    <w:lvl w:ilvl="0" w:tplc="745C8458">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5BE5BE9"/>
    <w:multiLevelType w:val="hybridMultilevel"/>
    <w:tmpl w:val="8E445D66"/>
    <w:lvl w:ilvl="0" w:tplc="9614FE20">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9614FE20">
      <w:numFmt w:val="bullet"/>
      <w:lvlText w:val="-"/>
      <w:lvlJc w:val="left"/>
      <w:pPr>
        <w:ind w:left="4770" w:hanging="360"/>
      </w:pPr>
      <w:rPr>
        <w:rFonts w:ascii="Times New Roman" w:eastAsia="Times New Roman" w:hAnsi="Times New Roman" w:cs="Times New Roman" w:hint="default"/>
        <w:color w:val="auto"/>
      </w:rPr>
    </w:lvl>
    <w:lvl w:ilvl="3" w:tplc="117617A2">
      <w:numFmt w:val="bullet"/>
      <w:lvlText w:val="+"/>
      <w:lvlJc w:val="left"/>
      <w:pPr>
        <w:ind w:left="2880" w:hanging="360"/>
      </w:pPr>
      <w:rPr>
        <w:rFonts w:ascii="Times New Roman" w:eastAsia="Times New Roman" w:hAnsi="Times New Roman" w:cs="Times New Roman"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D0377"/>
    <w:multiLevelType w:val="hybridMultilevel"/>
    <w:tmpl w:val="09A42B66"/>
    <w:lvl w:ilvl="0" w:tplc="6172E5BE">
      <w:start w:val="1"/>
      <w:numFmt w:val="bullet"/>
      <w:lvlText w:val="+"/>
      <w:lvlJc w:val="left"/>
      <w:pPr>
        <w:ind w:left="1260" w:hanging="360"/>
      </w:pPr>
      <w:rPr>
        <w:rFonts w:asciiTheme="majorHAnsi" w:hAnsiTheme="majorHAnsi" w:cstheme="majorHAns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D770D95"/>
    <w:multiLevelType w:val="hybridMultilevel"/>
    <w:tmpl w:val="58869F4C"/>
    <w:lvl w:ilvl="0" w:tplc="90185FAC">
      <w:start w:val="1"/>
      <w:numFmt w:val="upperRoman"/>
      <w:lvlText w:val="%1."/>
      <w:lvlJc w:val="left"/>
      <w:pPr>
        <w:ind w:left="9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B6EF1"/>
    <w:multiLevelType w:val="hybridMultilevel"/>
    <w:tmpl w:val="750A6AA8"/>
    <w:lvl w:ilvl="0" w:tplc="0C22BF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8154D"/>
    <w:multiLevelType w:val="multilevel"/>
    <w:tmpl w:val="7B7CDD2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28"/>
        <w:szCs w:val="2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1" w15:restartNumberingAfterBreak="0">
    <w:nsid w:val="2E6F2088"/>
    <w:multiLevelType w:val="hybridMultilevel"/>
    <w:tmpl w:val="8C5ABD34"/>
    <w:lvl w:ilvl="0" w:tplc="A568F7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767C37"/>
    <w:multiLevelType w:val="hybridMultilevel"/>
    <w:tmpl w:val="B45CDF1E"/>
    <w:lvl w:ilvl="0" w:tplc="3766A096">
      <w:start w:val="2"/>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AC523E7"/>
    <w:multiLevelType w:val="hybridMultilevel"/>
    <w:tmpl w:val="FE8A87B2"/>
    <w:lvl w:ilvl="0" w:tplc="8E6083C4">
      <w:start w:val="1"/>
      <w:numFmt w:val="bullet"/>
      <w:lvlText w:val="+"/>
      <w:lvlJc w:val="left"/>
      <w:pPr>
        <w:ind w:left="1146" w:hanging="360"/>
      </w:pPr>
      <w:rPr>
        <w:rFonts w:ascii="Viner Hand ITC" w:hAnsi="Viner Hand ITC"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F1B0227"/>
    <w:multiLevelType w:val="hybridMultilevel"/>
    <w:tmpl w:val="96248C7C"/>
    <w:lvl w:ilvl="0" w:tplc="8E6083C4">
      <w:start w:val="1"/>
      <w:numFmt w:val="bullet"/>
      <w:lvlText w:val="+"/>
      <w:lvlJc w:val="left"/>
      <w:pPr>
        <w:ind w:left="1260" w:hanging="360"/>
      </w:pPr>
      <w:rPr>
        <w:rFonts w:ascii="Viner Hand ITC" w:hAnsi="Viner Hand ITC"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23F0B73"/>
    <w:multiLevelType w:val="hybridMultilevel"/>
    <w:tmpl w:val="DECAA230"/>
    <w:lvl w:ilvl="0" w:tplc="1102ECF0">
      <w:numFmt w:val="bullet"/>
      <w:lvlText w:val="-"/>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6541D"/>
    <w:multiLevelType w:val="hybridMultilevel"/>
    <w:tmpl w:val="296689F4"/>
    <w:lvl w:ilvl="0" w:tplc="59069FA2">
      <w:start w:val="6"/>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ED31DD3"/>
    <w:multiLevelType w:val="hybridMultilevel"/>
    <w:tmpl w:val="A4BC3B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3D41856"/>
    <w:multiLevelType w:val="multilevel"/>
    <w:tmpl w:val="DB107F42"/>
    <w:lvl w:ilvl="0">
      <w:start w:val="1"/>
      <w:numFmt w:val="decimal"/>
      <w:lvlText w:val="%1."/>
      <w:lvlJc w:val="left"/>
      <w:pPr>
        <w:ind w:left="785" w:hanging="360"/>
      </w:pPr>
      <w:rPr>
        <w:rFonts w:hint="default"/>
        <w:b/>
        <w:sz w:val="28"/>
        <w:szCs w:val="28"/>
      </w:rPr>
    </w:lvl>
    <w:lvl w:ilvl="1">
      <w:start w:val="1"/>
      <w:numFmt w:val="decimal"/>
      <w:isLgl/>
      <w:lvlText w:val="%1.%2."/>
      <w:lvlJc w:val="left"/>
      <w:pPr>
        <w:ind w:left="1145" w:hanging="720"/>
      </w:pPr>
      <w:rPr>
        <w:rFonts w:hint="default"/>
        <w:b w:val="0"/>
        <w:sz w:val="28"/>
        <w:szCs w:val="28"/>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9" w15:restartNumberingAfterBreak="0">
    <w:nsid w:val="6C5006F1"/>
    <w:multiLevelType w:val="hybridMultilevel"/>
    <w:tmpl w:val="7204A640"/>
    <w:lvl w:ilvl="0" w:tplc="6928B6D0">
      <w:start w:val="1"/>
      <w:numFmt w:val="lowerLetter"/>
      <w:lvlText w:val="%1."/>
      <w:lvlJc w:val="left"/>
      <w:pPr>
        <w:ind w:left="900" w:hanging="360"/>
      </w:pPr>
      <w:rPr>
        <w:rFonts w:hint="default"/>
        <w:b/>
        <w:bCs/>
        <w:color w:val="auto"/>
        <w:sz w:val="28"/>
        <w:szCs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26D2124"/>
    <w:multiLevelType w:val="multilevel"/>
    <w:tmpl w:val="7696CF64"/>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DAD3281"/>
    <w:multiLevelType w:val="hybridMultilevel"/>
    <w:tmpl w:val="F606EE66"/>
    <w:lvl w:ilvl="0" w:tplc="86364A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0"/>
  </w:num>
  <w:num w:numId="4">
    <w:abstractNumId w:val="7"/>
  </w:num>
  <w:num w:numId="5">
    <w:abstractNumId w:val="11"/>
  </w:num>
  <w:num w:numId="6">
    <w:abstractNumId w:val="0"/>
  </w:num>
  <w:num w:numId="7">
    <w:abstractNumId w:val="18"/>
  </w:num>
  <w:num w:numId="8">
    <w:abstractNumId w:val="3"/>
  </w:num>
  <w:num w:numId="9">
    <w:abstractNumId w:val="4"/>
  </w:num>
  <w:num w:numId="10">
    <w:abstractNumId w:val="20"/>
  </w:num>
  <w:num w:numId="11">
    <w:abstractNumId w:val="6"/>
  </w:num>
  <w:num w:numId="12">
    <w:abstractNumId w:val="19"/>
  </w:num>
  <w:num w:numId="13">
    <w:abstractNumId w:val="13"/>
  </w:num>
  <w:num w:numId="14">
    <w:abstractNumId w:val="17"/>
  </w:num>
  <w:num w:numId="15">
    <w:abstractNumId w:val="15"/>
  </w:num>
  <w:num w:numId="16">
    <w:abstractNumId w:val="14"/>
  </w:num>
  <w:num w:numId="17">
    <w:abstractNumId w:val="16"/>
  </w:num>
  <w:num w:numId="18">
    <w:abstractNumId w:val="1"/>
  </w:num>
  <w:num w:numId="19">
    <w:abstractNumId w:val="12"/>
  </w:num>
  <w:num w:numId="20">
    <w:abstractNumId w:val="5"/>
  </w:num>
  <w:num w:numId="21">
    <w:abstractNumId w:val="9"/>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0E"/>
    <w:rsid w:val="000024D1"/>
    <w:rsid w:val="00002DF6"/>
    <w:rsid w:val="000042E2"/>
    <w:rsid w:val="000043C1"/>
    <w:rsid w:val="00010209"/>
    <w:rsid w:val="0001653B"/>
    <w:rsid w:val="00030D0C"/>
    <w:rsid w:val="00043799"/>
    <w:rsid w:val="00055912"/>
    <w:rsid w:val="00061972"/>
    <w:rsid w:val="000665D3"/>
    <w:rsid w:val="00066E38"/>
    <w:rsid w:val="00067467"/>
    <w:rsid w:val="000939FF"/>
    <w:rsid w:val="000A20D9"/>
    <w:rsid w:val="000A3080"/>
    <w:rsid w:val="000A35D5"/>
    <w:rsid w:val="000A4895"/>
    <w:rsid w:val="000A5105"/>
    <w:rsid w:val="000A675C"/>
    <w:rsid w:val="000A7FF3"/>
    <w:rsid w:val="000C2048"/>
    <w:rsid w:val="000C641A"/>
    <w:rsid w:val="000D0DBE"/>
    <w:rsid w:val="000D14FA"/>
    <w:rsid w:val="000D1DDB"/>
    <w:rsid w:val="000D50C5"/>
    <w:rsid w:val="000D7FCF"/>
    <w:rsid w:val="000E1E0C"/>
    <w:rsid w:val="000E78C1"/>
    <w:rsid w:val="000F1CAC"/>
    <w:rsid w:val="000F33A6"/>
    <w:rsid w:val="000F3A15"/>
    <w:rsid w:val="000F433C"/>
    <w:rsid w:val="000F5C83"/>
    <w:rsid w:val="00102650"/>
    <w:rsid w:val="00105FD9"/>
    <w:rsid w:val="00107CDD"/>
    <w:rsid w:val="00110433"/>
    <w:rsid w:val="00114BDF"/>
    <w:rsid w:val="0011505D"/>
    <w:rsid w:val="00120927"/>
    <w:rsid w:val="001278EA"/>
    <w:rsid w:val="0013195D"/>
    <w:rsid w:val="00134BE5"/>
    <w:rsid w:val="001351B8"/>
    <w:rsid w:val="00136422"/>
    <w:rsid w:val="0013670C"/>
    <w:rsid w:val="00142F26"/>
    <w:rsid w:val="00143E54"/>
    <w:rsid w:val="00145270"/>
    <w:rsid w:val="00150ADB"/>
    <w:rsid w:val="00153237"/>
    <w:rsid w:val="00153285"/>
    <w:rsid w:val="00153ED8"/>
    <w:rsid w:val="0015420F"/>
    <w:rsid w:val="00154DCB"/>
    <w:rsid w:val="001550B6"/>
    <w:rsid w:val="00161593"/>
    <w:rsid w:val="00167031"/>
    <w:rsid w:val="00170591"/>
    <w:rsid w:val="00170C30"/>
    <w:rsid w:val="001745EE"/>
    <w:rsid w:val="00186A6B"/>
    <w:rsid w:val="00187ABD"/>
    <w:rsid w:val="0019470B"/>
    <w:rsid w:val="00195A5B"/>
    <w:rsid w:val="0019614F"/>
    <w:rsid w:val="001A561E"/>
    <w:rsid w:val="001B1B44"/>
    <w:rsid w:val="001B2146"/>
    <w:rsid w:val="001B3053"/>
    <w:rsid w:val="001B3C8A"/>
    <w:rsid w:val="001B649E"/>
    <w:rsid w:val="001C53F9"/>
    <w:rsid w:val="001D5791"/>
    <w:rsid w:val="001E7D74"/>
    <w:rsid w:val="001F47AB"/>
    <w:rsid w:val="001F6AD5"/>
    <w:rsid w:val="00200CA3"/>
    <w:rsid w:val="00210452"/>
    <w:rsid w:val="002122C6"/>
    <w:rsid w:val="00215718"/>
    <w:rsid w:val="002217DE"/>
    <w:rsid w:val="00222B21"/>
    <w:rsid w:val="00224AD3"/>
    <w:rsid w:val="00225EC4"/>
    <w:rsid w:val="00226911"/>
    <w:rsid w:val="00231056"/>
    <w:rsid w:val="00231429"/>
    <w:rsid w:val="00232764"/>
    <w:rsid w:val="00232926"/>
    <w:rsid w:val="00236F15"/>
    <w:rsid w:val="00240A20"/>
    <w:rsid w:val="00244A43"/>
    <w:rsid w:val="00247B3A"/>
    <w:rsid w:val="00250E07"/>
    <w:rsid w:val="00263CE7"/>
    <w:rsid w:val="0026573A"/>
    <w:rsid w:val="00265F81"/>
    <w:rsid w:val="0027453F"/>
    <w:rsid w:val="002758F2"/>
    <w:rsid w:val="00275BF7"/>
    <w:rsid w:val="00280C23"/>
    <w:rsid w:val="00281212"/>
    <w:rsid w:val="00284B0F"/>
    <w:rsid w:val="0029009D"/>
    <w:rsid w:val="002917F0"/>
    <w:rsid w:val="00292037"/>
    <w:rsid w:val="00293C97"/>
    <w:rsid w:val="002A3CFB"/>
    <w:rsid w:val="002A3FE4"/>
    <w:rsid w:val="002B4DAD"/>
    <w:rsid w:val="002B5084"/>
    <w:rsid w:val="002C1974"/>
    <w:rsid w:val="002C62CB"/>
    <w:rsid w:val="002D0B3E"/>
    <w:rsid w:val="002D5EA8"/>
    <w:rsid w:val="002E4E48"/>
    <w:rsid w:val="002E575A"/>
    <w:rsid w:val="002E5F66"/>
    <w:rsid w:val="002F2D6D"/>
    <w:rsid w:val="002F3228"/>
    <w:rsid w:val="002F7CAF"/>
    <w:rsid w:val="00301C7D"/>
    <w:rsid w:val="00304EE3"/>
    <w:rsid w:val="00305401"/>
    <w:rsid w:val="003115E1"/>
    <w:rsid w:val="00313A27"/>
    <w:rsid w:val="00314B10"/>
    <w:rsid w:val="00316C50"/>
    <w:rsid w:val="0032593F"/>
    <w:rsid w:val="00326097"/>
    <w:rsid w:val="00330B72"/>
    <w:rsid w:val="003330AD"/>
    <w:rsid w:val="00335691"/>
    <w:rsid w:val="0034353B"/>
    <w:rsid w:val="00343660"/>
    <w:rsid w:val="00347099"/>
    <w:rsid w:val="00347FEE"/>
    <w:rsid w:val="00350387"/>
    <w:rsid w:val="003512A1"/>
    <w:rsid w:val="00356180"/>
    <w:rsid w:val="0035697A"/>
    <w:rsid w:val="003615D2"/>
    <w:rsid w:val="00365C99"/>
    <w:rsid w:val="00372190"/>
    <w:rsid w:val="0037605C"/>
    <w:rsid w:val="00385548"/>
    <w:rsid w:val="003915AB"/>
    <w:rsid w:val="00392826"/>
    <w:rsid w:val="00392850"/>
    <w:rsid w:val="00392C5B"/>
    <w:rsid w:val="003952CA"/>
    <w:rsid w:val="003978E1"/>
    <w:rsid w:val="003A1437"/>
    <w:rsid w:val="003A5B7B"/>
    <w:rsid w:val="003A6FAE"/>
    <w:rsid w:val="003C5F7C"/>
    <w:rsid w:val="003C68CD"/>
    <w:rsid w:val="003D08AA"/>
    <w:rsid w:val="003D19D3"/>
    <w:rsid w:val="003D48EA"/>
    <w:rsid w:val="003D6BF3"/>
    <w:rsid w:val="003D6D9B"/>
    <w:rsid w:val="003D7399"/>
    <w:rsid w:val="003E2DFB"/>
    <w:rsid w:val="003E4CA6"/>
    <w:rsid w:val="003E5331"/>
    <w:rsid w:val="003F02E3"/>
    <w:rsid w:val="003F0992"/>
    <w:rsid w:val="003F1FD1"/>
    <w:rsid w:val="003F306D"/>
    <w:rsid w:val="003F63FA"/>
    <w:rsid w:val="003F6A2C"/>
    <w:rsid w:val="003F6B40"/>
    <w:rsid w:val="003F6DE1"/>
    <w:rsid w:val="00422B91"/>
    <w:rsid w:val="004236B2"/>
    <w:rsid w:val="004270FE"/>
    <w:rsid w:val="0043360A"/>
    <w:rsid w:val="00433843"/>
    <w:rsid w:val="0043493A"/>
    <w:rsid w:val="0043597F"/>
    <w:rsid w:val="00436A84"/>
    <w:rsid w:val="004375E5"/>
    <w:rsid w:val="00446D5C"/>
    <w:rsid w:val="004473F7"/>
    <w:rsid w:val="004504CE"/>
    <w:rsid w:val="00450519"/>
    <w:rsid w:val="0045478E"/>
    <w:rsid w:val="004569F3"/>
    <w:rsid w:val="0046601E"/>
    <w:rsid w:val="00466A9C"/>
    <w:rsid w:val="00466FBE"/>
    <w:rsid w:val="00467607"/>
    <w:rsid w:val="00467CF7"/>
    <w:rsid w:val="0047210C"/>
    <w:rsid w:val="0047402E"/>
    <w:rsid w:val="0048322C"/>
    <w:rsid w:val="00484492"/>
    <w:rsid w:val="00484D7D"/>
    <w:rsid w:val="0048587F"/>
    <w:rsid w:val="0049203F"/>
    <w:rsid w:val="00492E11"/>
    <w:rsid w:val="00494A65"/>
    <w:rsid w:val="004A1465"/>
    <w:rsid w:val="004A509D"/>
    <w:rsid w:val="004B4853"/>
    <w:rsid w:val="004B497F"/>
    <w:rsid w:val="004C2494"/>
    <w:rsid w:val="004C4B37"/>
    <w:rsid w:val="004C54AB"/>
    <w:rsid w:val="004C5C42"/>
    <w:rsid w:val="004D16EC"/>
    <w:rsid w:val="004D2258"/>
    <w:rsid w:val="004D2D8F"/>
    <w:rsid w:val="004D50B1"/>
    <w:rsid w:val="004D61DD"/>
    <w:rsid w:val="004E5648"/>
    <w:rsid w:val="004F1BD8"/>
    <w:rsid w:val="004F63E8"/>
    <w:rsid w:val="004F6745"/>
    <w:rsid w:val="005018E9"/>
    <w:rsid w:val="00502D79"/>
    <w:rsid w:val="00505008"/>
    <w:rsid w:val="00510589"/>
    <w:rsid w:val="00512607"/>
    <w:rsid w:val="00515AAF"/>
    <w:rsid w:val="005169BF"/>
    <w:rsid w:val="0054427D"/>
    <w:rsid w:val="00544F7A"/>
    <w:rsid w:val="00545174"/>
    <w:rsid w:val="005462C1"/>
    <w:rsid w:val="00550A17"/>
    <w:rsid w:val="00555284"/>
    <w:rsid w:val="00557608"/>
    <w:rsid w:val="0056058F"/>
    <w:rsid w:val="00561CB8"/>
    <w:rsid w:val="00570402"/>
    <w:rsid w:val="00571028"/>
    <w:rsid w:val="00577E26"/>
    <w:rsid w:val="00583469"/>
    <w:rsid w:val="00584171"/>
    <w:rsid w:val="00584F46"/>
    <w:rsid w:val="005924F2"/>
    <w:rsid w:val="005A0649"/>
    <w:rsid w:val="005A2C54"/>
    <w:rsid w:val="005B263E"/>
    <w:rsid w:val="005B54E6"/>
    <w:rsid w:val="005B77F5"/>
    <w:rsid w:val="005B7A25"/>
    <w:rsid w:val="005D142F"/>
    <w:rsid w:val="005D2DB0"/>
    <w:rsid w:val="005D5B43"/>
    <w:rsid w:val="005D7E99"/>
    <w:rsid w:val="005E66DC"/>
    <w:rsid w:val="005F0FF8"/>
    <w:rsid w:val="005F1958"/>
    <w:rsid w:val="005F2831"/>
    <w:rsid w:val="005F4097"/>
    <w:rsid w:val="005F6F56"/>
    <w:rsid w:val="0060666D"/>
    <w:rsid w:val="00606E7A"/>
    <w:rsid w:val="00607B02"/>
    <w:rsid w:val="00610F05"/>
    <w:rsid w:val="00622399"/>
    <w:rsid w:val="006226AC"/>
    <w:rsid w:val="006242C4"/>
    <w:rsid w:val="00627310"/>
    <w:rsid w:val="00630D8A"/>
    <w:rsid w:val="00631C4C"/>
    <w:rsid w:val="0063240A"/>
    <w:rsid w:val="006325A9"/>
    <w:rsid w:val="00632F92"/>
    <w:rsid w:val="0063408E"/>
    <w:rsid w:val="006472A9"/>
    <w:rsid w:val="00647A9B"/>
    <w:rsid w:val="00662AE4"/>
    <w:rsid w:val="00664407"/>
    <w:rsid w:val="006656FA"/>
    <w:rsid w:val="00670B42"/>
    <w:rsid w:val="00675A6D"/>
    <w:rsid w:val="00676DF8"/>
    <w:rsid w:val="00676F94"/>
    <w:rsid w:val="00693DE4"/>
    <w:rsid w:val="0069496E"/>
    <w:rsid w:val="00697F64"/>
    <w:rsid w:val="006A0E33"/>
    <w:rsid w:val="006A111D"/>
    <w:rsid w:val="006A7462"/>
    <w:rsid w:val="006B3450"/>
    <w:rsid w:val="006D2A26"/>
    <w:rsid w:val="006D6525"/>
    <w:rsid w:val="006D6C95"/>
    <w:rsid w:val="006D722C"/>
    <w:rsid w:val="006E3068"/>
    <w:rsid w:val="006E45C7"/>
    <w:rsid w:val="00700C4D"/>
    <w:rsid w:val="00700FEA"/>
    <w:rsid w:val="007024ED"/>
    <w:rsid w:val="00711EA9"/>
    <w:rsid w:val="00715F3B"/>
    <w:rsid w:val="0071653C"/>
    <w:rsid w:val="007224B4"/>
    <w:rsid w:val="0072265C"/>
    <w:rsid w:val="007236A3"/>
    <w:rsid w:val="00723D7A"/>
    <w:rsid w:val="00724AC3"/>
    <w:rsid w:val="007259B8"/>
    <w:rsid w:val="0073142C"/>
    <w:rsid w:val="00731894"/>
    <w:rsid w:val="007321B3"/>
    <w:rsid w:val="00732BD5"/>
    <w:rsid w:val="0073484C"/>
    <w:rsid w:val="00742674"/>
    <w:rsid w:val="007428BB"/>
    <w:rsid w:val="00744802"/>
    <w:rsid w:val="0075117D"/>
    <w:rsid w:val="00762AD2"/>
    <w:rsid w:val="00762B67"/>
    <w:rsid w:val="007633E6"/>
    <w:rsid w:val="0076450D"/>
    <w:rsid w:val="00765890"/>
    <w:rsid w:val="00773BB7"/>
    <w:rsid w:val="007752D3"/>
    <w:rsid w:val="007758DB"/>
    <w:rsid w:val="0077636E"/>
    <w:rsid w:val="00780B7A"/>
    <w:rsid w:val="007907B8"/>
    <w:rsid w:val="007922B3"/>
    <w:rsid w:val="007946C5"/>
    <w:rsid w:val="00794E00"/>
    <w:rsid w:val="007A13F8"/>
    <w:rsid w:val="007A51B6"/>
    <w:rsid w:val="007A621A"/>
    <w:rsid w:val="007B2777"/>
    <w:rsid w:val="007B3BE7"/>
    <w:rsid w:val="007C1660"/>
    <w:rsid w:val="007C2C0E"/>
    <w:rsid w:val="007C5171"/>
    <w:rsid w:val="007D046B"/>
    <w:rsid w:val="007E6C9A"/>
    <w:rsid w:val="007F42AD"/>
    <w:rsid w:val="00802F76"/>
    <w:rsid w:val="008043C6"/>
    <w:rsid w:val="008045F7"/>
    <w:rsid w:val="00806137"/>
    <w:rsid w:val="00811E74"/>
    <w:rsid w:val="008124A3"/>
    <w:rsid w:val="00815CAC"/>
    <w:rsid w:val="00817D5F"/>
    <w:rsid w:val="00820742"/>
    <w:rsid w:val="00821508"/>
    <w:rsid w:val="00822861"/>
    <w:rsid w:val="0082332C"/>
    <w:rsid w:val="008249AF"/>
    <w:rsid w:val="008259E2"/>
    <w:rsid w:val="008264FF"/>
    <w:rsid w:val="00826CBC"/>
    <w:rsid w:val="0083046A"/>
    <w:rsid w:val="00832CBB"/>
    <w:rsid w:val="00833D53"/>
    <w:rsid w:val="00834D64"/>
    <w:rsid w:val="00841AC5"/>
    <w:rsid w:val="00842B3B"/>
    <w:rsid w:val="00846DB2"/>
    <w:rsid w:val="008533C9"/>
    <w:rsid w:val="00853D3D"/>
    <w:rsid w:val="0085458D"/>
    <w:rsid w:val="0085618C"/>
    <w:rsid w:val="00857319"/>
    <w:rsid w:val="008579DB"/>
    <w:rsid w:val="00861F15"/>
    <w:rsid w:val="00863750"/>
    <w:rsid w:val="0086528F"/>
    <w:rsid w:val="00870799"/>
    <w:rsid w:val="00870990"/>
    <w:rsid w:val="00875B97"/>
    <w:rsid w:val="008768B1"/>
    <w:rsid w:val="00892AD8"/>
    <w:rsid w:val="00893AD7"/>
    <w:rsid w:val="008963D4"/>
    <w:rsid w:val="00896EDC"/>
    <w:rsid w:val="00897068"/>
    <w:rsid w:val="008A063C"/>
    <w:rsid w:val="008A2482"/>
    <w:rsid w:val="008A2B0F"/>
    <w:rsid w:val="008B2F1C"/>
    <w:rsid w:val="008C3D88"/>
    <w:rsid w:val="008C520A"/>
    <w:rsid w:val="008D2955"/>
    <w:rsid w:val="008D6081"/>
    <w:rsid w:val="008D743B"/>
    <w:rsid w:val="008E05FC"/>
    <w:rsid w:val="008F1E01"/>
    <w:rsid w:val="008F2B7D"/>
    <w:rsid w:val="008F5741"/>
    <w:rsid w:val="008F5C14"/>
    <w:rsid w:val="0090259F"/>
    <w:rsid w:val="009076F9"/>
    <w:rsid w:val="00912B23"/>
    <w:rsid w:val="00924A2D"/>
    <w:rsid w:val="00926BB5"/>
    <w:rsid w:val="00934F81"/>
    <w:rsid w:val="00946F4D"/>
    <w:rsid w:val="009555BE"/>
    <w:rsid w:val="00956865"/>
    <w:rsid w:val="009575C2"/>
    <w:rsid w:val="009612AD"/>
    <w:rsid w:val="00961858"/>
    <w:rsid w:val="00961930"/>
    <w:rsid w:val="00961942"/>
    <w:rsid w:val="009620AA"/>
    <w:rsid w:val="00966D9A"/>
    <w:rsid w:val="00966F70"/>
    <w:rsid w:val="00970262"/>
    <w:rsid w:val="00971A2D"/>
    <w:rsid w:val="00974307"/>
    <w:rsid w:val="0097467B"/>
    <w:rsid w:val="009909B9"/>
    <w:rsid w:val="00990C1E"/>
    <w:rsid w:val="00992930"/>
    <w:rsid w:val="0099696F"/>
    <w:rsid w:val="009A435B"/>
    <w:rsid w:val="009A5944"/>
    <w:rsid w:val="009A707D"/>
    <w:rsid w:val="009B053D"/>
    <w:rsid w:val="009B13FB"/>
    <w:rsid w:val="009B293C"/>
    <w:rsid w:val="009B3509"/>
    <w:rsid w:val="009B6F77"/>
    <w:rsid w:val="009C16F6"/>
    <w:rsid w:val="009C550E"/>
    <w:rsid w:val="009C6820"/>
    <w:rsid w:val="009D7AC0"/>
    <w:rsid w:val="009E0F2C"/>
    <w:rsid w:val="009F28BA"/>
    <w:rsid w:val="009F3FED"/>
    <w:rsid w:val="00A00003"/>
    <w:rsid w:val="00A01A05"/>
    <w:rsid w:val="00A01A83"/>
    <w:rsid w:val="00A03FA8"/>
    <w:rsid w:val="00A07CA7"/>
    <w:rsid w:val="00A11CA7"/>
    <w:rsid w:val="00A15614"/>
    <w:rsid w:val="00A21B8B"/>
    <w:rsid w:val="00A22B57"/>
    <w:rsid w:val="00A271E7"/>
    <w:rsid w:val="00A27ED3"/>
    <w:rsid w:val="00A307F2"/>
    <w:rsid w:val="00A3302F"/>
    <w:rsid w:val="00A34ED0"/>
    <w:rsid w:val="00A3526F"/>
    <w:rsid w:val="00A36C28"/>
    <w:rsid w:val="00A41094"/>
    <w:rsid w:val="00A54582"/>
    <w:rsid w:val="00A56042"/>
    <w:rsid w:val="00A65EB3"/>
    <w:rsid w:val="00A722AC"/>
    <w:rsid w:val="00A7373C"/>
    <w:rsid w:val="00A7509A"/>
    <w:rsid w:val="00A7649E"/>
    <w:rsid w:val="00A84AC1"/>
    <w:rsid w:val="00A92670"/>
    <w:rsid w:val="00A94A30"/>
    <w:rsid w:val="00A95275"/>
    <w:rsid w:val="00A953DB"/>
    <w:rsid w:val="00A955B8"/>
    <w:rsid w:val="00A95C57"/>
    <w:rsid w:val="00AA1550"/>
    <w:rsid w:val="00AA1C32"/>
    <w:rsid w:val="00AA2975"/>
    <w:rsid w:val="00AA6850"/>
    <w:rsid w:val="00AC2999"/>
    <w:rsid w:val="00AD20A2"/>
    <w:rsid w:val="00AD5726"/>
    <w:rsid w:val="00AD6BF7"/>
    <w:rsid w:val="00AE0EC3"/>
    <w:rsid w:val="00AE1F07"/>
    <w:rsid w:val="00AE2802"/>
    <w:rsid w:val="00AE47BB"/>
    <w:rsid w:val="00AE4F4B"/>
    <w:rsid w:val="00AE7337"/>
    <w:rsid w:val="00AE7B54"/>
    <w:rsid w:val="00AF3E7E"/>
    <w:rsid w:val="00AF40E1"/>
    <w:rsid w:val="00B04C29"/>
    <w:rsid w:val="00B057BE"/>
    <w:rsid w:val="00B10224"/>
    <w:rsid w:val="00B10CFF"/>
    <w:rsid w:val="00B142B6"/>
    <w:rsid w:val="00B15C5E"/>
    <w:rsid w:val="00B16712"/>
    <w:rsid w:val="00B20A29"/>
    <w:rsid w:val="00B21CA3"/>
    <w:rsid w:val="00B23CAA"/>
    <w:rsid w:val="00B25C79"/>
    <w:rsid w:val="00B322CD"/>
    <w:rsid w:val="00B3374A"/>
    <w:rsid w:val="00B3458F"/>
    <w:rsid w:val="00B36386"/>
    <w:rsid w:val="00B51D16"/>
    <w:rsid w:val="00B52B08"/>
    <w:rsid w:val="00B54E59"/>
    <w:rsid w:val="00B87D00"/>
    <w:rsid w:val="00B91047"/>
    <w:rsid w:val="00B950DC"/>
    <w:rsid w:val="00B9525F"/>
    <w:rsid w:val="00B966B3"/>
    <w:rsid w:val="00B974C9"/>
    <w:rsid w:val="00B97586"/>
    <w:rsid w:val="00BA3D74"/>
    <w:rsid w:val="00BB2F45"/>
    <w:rsid w:val="00BB7C76"/>
    <w:rsid w:val="00BB7CE9"/>
    <w:rsid w:val="00BC16AB"/>
    <w:rsid w:val="00BC35C8"/>
    <w:rsid w:val="00BC3C4C"/>
    <w:rsid w:val="00BC7539"/>
    <w:rsid w:val="00BD0605"/>
    <w:rsid w:val="00BD0627"/>
    <w:rsid w:val="00BD3999"/>
    <w:rsid w:val="00BD442C"/>
    <w:rsid w:val="00BD5C14"/>
    <w:rsid w:val="00BE0030"/>
    <w:rsid w:val="00BE0989"/>
    <w:rsid w:val="00BE2A63"/>
    <w:rsid w:val="00BE3782"/>
    <w:rsid w:val="00BE5879"/>
    <w:rsid w:val="00BE58B4"/>
    <w:rsid w:val="00BE778B"/>
    <w:rsid w:val="00BE7E22"/>
    <w:rsid w:val="00BF1B88"/>
    <w:rsid w:val="00BF4F30"/>
    <w:rsid w:val="00BF5FB6"/>
    <w:rsid w:val="00BF6B31"/>
    <w:rsid w:val="00BF6C05"/>
    <w:rsid w:val="00C02474"/>
    <w:rsid w:val="00C032C8"/>
    <w:rsid w:val="00C055B9"/>
    <w:rsid w:val="00C06982"/>
    <w:rsid w:val="00C06B3B"/>
    <w:rsid w:val="00C06FF0"/>
    <w:rsid w:val="00C139D0"/>
    <w:rsid w:val="00C145DA"/>
    <w:rsid w:val="00C14D8E"/>
    <w:rsid w:val="00C16759"/>
    <w:rsid w:val="00C21976"/>
    <w:rsid w:val="00C34525"/>
    <w:rsid w:val="00C37F87"/>
    <w:rsid w:val="00C41237"/>
    <w:rsid w:val="00C4194B"/>
    <w:rsid w:val="00C433AA"/>
    <w:rsid w:val="00C4543A"/>
    <w:rsid w:val="00C459F3"/>
    <w:rsid w:val="00C461F6"/>
    <w:rsid w:val="00C46539"/>
    <w:rsid w:val="00C47B45"/>
    <w:rsid w:val="00C541A4"/>
    <w:rsid w:val="00C62F45"/>
    <w:rsid w:val="00C6314B"/>
    <w:rsid w:val="00C75BDE"/>
    <w:rsid w:val="00C82C80"/>
    <w:rsid w:val="00C84088"/>
    <w:rsid w:val="00C8416F"/>
    <w:rsid w:val="00C90814"/>
    <w:rsid w:val="00C90D6F"/>
    <w:rsid w:val="00C92A95"/>
    <w:rsid w:val="00CA33A5"/>
    <w:rsid w:val="00CA39F3"/>
    <w:rsid w:val="00CA3FFD"/>
    <w:rsid w:val="00CA58DC"/>
    <w:rsid w:val="00CB334D"/>
    <w:rsid w:val="00CB5AB7"/>
    <w:rsid w:val="00CB7F24"/>
    <w:rsid w:val="00CD2CAF"/>
    <w:rsid w:val="00CE38B2"/>
    <w:rsid w:val="00CE3C0D"/>
    <w:rsid w:val="00CE7A23"/>
    <w:rsid w:val="00CF063C"/>
    <w:rsid w:val="00CF6AD6"/>
    <w:rsid w:val="00CF7130"/>
    <w:rsid w:val="00D00C45"/>
    <w:rsid w:val="00D023E0"/>
    <w:rsid w:val="00D0366F"/>
    <w:rsid w:val="00D03699"/>
    <w:rsid w:val="00D048DE"/>
    <w:rsid w:val="00D04FBD"/>
    <w:rsid w:val="00D11BDD"/>
    <w:rsid w:val="00D132AB"/>
    <w:rsid w:val="00D14244"/>
    <w:rsid w:val="00D20E48"/>
    <w:rsid w:val="00D23F34"/>
    <w:rsid w:val="00D24A4E"/>
    <w:rsid w:val="00D26897"/>
    <w:rsid w:val="00D32576"/>
    <w:rsid w:val="00D37682"/>
    <w:rsid w:val="00D43820"/>
    <w:rsid w:val="00D50403"/>
    <w:rsid w:val="00D508D2"/>
    <w:rsid w:val="00D54431"/>
    <w:rsid w:val="00D60B01"/>
    <w:rsid w:val="00D61677"/>
    <w:rsid w:val="00D727DD"/>
    <w:rsid w:val="00D75673"/>
    <w:rsid w:val="00D80DE1"/>
    <w:rsid w:val="00D853B2"/>
    <w:rsid w:val="00D85D54"/>
    <w:rsid w:val="00D87D90"/>
    <w:rsid w:val="00D9264A"/>
    <w:rsid w:val="00D92D2B"/>
    <w:rsid w:val="00D9589E"/>
    <w:rsid w:val="00DA179B"/>
    <w:rsid w:val="00DA478C"/>
    <w:rsid w:val="00DA5620"/>
    <w:rsid w:val="00DA638F"/>
    <w:rsid w:val="00DB5FFB"/>
    <w:rsid w:val="00DB683A"/>
    <w:rsid w:val="00DB74CF"/>
    <w:rsid w:val="00DC05B9"/>
    <w:rsid w:val="00DD509B"/>
    <w:rsid w:val="00DD5C35"/>
    <w:rsid w:val="00DE2F7A"/>
    <w:rsid w:val="00DE43AB"/>
    <w:rsid w:val="00DE587B"/>
    <w:rsid w:val="00DE5A8B"/>
    <w:rsid w:val="00DF1FA9"/>
    <w:rsid w:val="00DF6C7C"/>
    <w:rsid w:val="00DF7CAF"/>
    <w:rsid w:val="00E02DF8"/>
    <w:rsid w:val="00E037B6"/>
    <w:rsid w:val="00E05383"/>
    <w:rsid w:val="00E071CB"/>
    <w:rsid w:val="00E11B22"/>
    <w:rsid w:val="00E11BD9"/>
    <w:rsid w:val="00E13D11"/>
    <w:rsid w:val="00E16708"/>
    <w:rsid w:val="00E21823"/>
    <w:rsid w:val="00E226A5"/>
    <w:rsid w:val="00E25EB5"/>
    <w:rsid w:val="00E26852"/>
    <w:rsid w:val="00E27AFB"/>
    <w:rsid w:val="00E304F1"/>
    <w:rsid w:val="00E30FDB"/>
    <w:rsid w:val="00E333AC"/>
    <w:rsid w:val="00E33C6D"/>
    <w:rsid w:val="00E356AD"/>
    <w:rsid w:val="00E37F4D"/>
    <w:rsid w:val="00E46DC5"/>
    <w:rsid w:val="00E53F35"/>
    <w:rsid w:val="00E72852"/>
    <w:rsid w:val="00E77B0F"/>
    <w:rsid w:val="00E84CF6"/>
    <w:rsid w:val="00E90B04"/>
    <w:rsid w:val="00E92A9F"/>
    <w:rsid w:val="00E97A41"/>
    <w:rsid w:val="00EA5E0E"/>
    <w:rsid w:val="00EB5BF7"/>
    <w:rsid w:val="00EC181E"/>
    <w:rsid w:val="00EC1864"/>
    <w:rsid w:val="00EC27BA"/>
    <w:rsid w:val="00EC6D35"/>
    <w:rsid w:val="00ED5890"/>
    <w:rsid w:val="00ED617B"/>
    <w:rsid w:val="00ED6861"/>
    <w:rsid w:val="00ED7ACD"/>
    <w:rsid w:val="00EE174C"/>
    <w:rsid w:val="00EE2EC5"/>
    <w:rsid w:val="00EE62B3"/>
    <w:rsid w:val="00EE7C1A"/>
    <w:rsid w:val="00EF26AB"/>
    <w:rsid w:val="00EF3221"/>
    <w:rsid w:val="00EF7676"/>
    <w:rsid w:val="00F0282F"/>
    <w:rsid w:val="00F14331"/>
    <w:rsid w:val="00F21A3E"/>
    <w:rsid w:val="00F22B93"/>
    <w:rsid w:val="00F22C57"/>
    <w:rsid w:val="00F251F2"/>
    <w:rsid w:val="00F25CE4"/>
    <w:rsid w:val="00F30FA8"/>
    <w:rsid w:val="00F31008"/>
    <w:rsid w:val="00F32D22"/>
    <w:rsid w:val="00F34D43"/>
    <w:rsid w:val="00F44B98"/>
    <w:rsid w:val="00F47BB3"/>
    <w:rsid w:val="00F500A9"/>
    <w:rsid w:val="00F5282D"/>
    <w:rsid w:val="00F53793"/>
    <w:rsid w:val="00F55B2A"/>
    <w:rsid w:val="00F578DF"/>
    <w:rsid w:val="00F57905"/>
    <w:rsid w:val="00F61F6F"/>
    <w:rsid w:val="00F623C8"/>
    <w:rsid w:val="00F70B77"/>
    <w:rsid w:val="00F739C0"/>
    <w:rsid w:val="00F76148"/>
    <w:rsid w:val="00F77688"/>
    <w:rsid w:val="00F90D19"/>
    <w:rsid w:val="00F93D8F"/>
    <w:rsid w:val="00FA0363"/>
    <w:rsid w:val="00FA2C24"/>
    <w:rsid w:val="00FA6837"/>
    <w:rsid w:val="00FA6941"/>
    <w:rsid w:val="00FB11E4"/>
    <w:rsid w:val="00FB1F22"/>
    <w:rsid w:val="00FB53BA"/>
    <w:rsid w:val="00FB685F"/>
    <w:rsid w:val="00FC03A0"/>
    <w:rsid w:val="00FC25B2"/>
    <w:rsid w:val="00FC30DC"/>
    <w:rsid w:val="00FD5573"/>
    <w:rsid w:val="00FD5E98"/>
    <w:rsid w:val="00FD7ECF"/>
    <w:rsid w:val="00FE257D"/>
    <w:rsid w:val="00FE661C"/>
    <w:rsid w:val="00FF4F7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6C1FA"/>
  <w15:docId w15:val="{2E25DFE3-42C8-0046-8E94-E55B69B1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D2847"/>
    <w:pPr>
      <w:keepNext/>
      <w:jc w:val="center"/>
      <w:outlineLvl w:val="0"/>
    </w:pPr>
    <w:rPr>
      <w:rFonts w:ascii=".VnTime" w:hAnsi=".VnTime"/>
      <w:i/>
      <w:sz w:val="28"/>
      <w:szCs w:val="20"/>
    </w:rPr>
  </w:style>
  <w:style w:type="paragraph" w:styleId="Heading2">
    <w:name w:val="heading 2"/>
    <w:basedOn w:val="Normal"/>
    <w:next w:val="Normal"/>
    <w:link w:val="Heading2Char"/>
    <w:unhideWhenUsed/>
    <w:qFormat/>
    <w:rsid w:val="00ED58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4EE4"/>
    <w:rPr>
      <w:color w:val="0000FF"/>
      <w:u w:val="single"/>
    </w:rPr>
  </w:style>
  <w:style w:type="table" w:styleId="TableGrid">
    <w:name w:val="Table Grid"/>
    <w:aliases w:val="Table content"/>
    <w:basedOn w:val="TableNormal"/>
    <w:uiPriority w:val="39"/>
    <w:rsid w:val="0097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7392E"/>
    <w:rPr>
      <w:sz w:val="20"/>
      <w:szCs w:val="20"/>
    </w:rPr>
  </w:style>
  <w:style w:type="character" w:styleId="FootnoteReference">
    <w:name w:val="footnote reference"/>
    <w:semiHidden/>
    <w:rsid w:val="0097392E"/>
    <w:rPr>
      <w:vertAlign w:val="superscript"/>
    </w:rPr>
  </w:style>
  <w:style w:type="character" w:customStyle="1" w:styleId="Heading1Char">
    <w:name w:val="Heading 1 Char"/>
    <w:link w:val="Heading1"/>
    <w:rsid w:val="005D2847"/>
    <w:rPr>
      <w:rFonts w:ascii=".VnTime" w:hAnsi=".VnTime"/>
      <w:i/>
      <w:sz w:val="28"/>
      <w:lang w:val="en-US" w:eastAsia="en-US"/>
    </w:rPr>
  </w:style>
  <w:style w:type="paragraph" w:styleId="Header">
    <w:name w:val="header"/>
    <w:basedOn w:val="Normal"/>
    <w:link w:val="HeaderChar"/>
    <w:uiPriority w:val="99"/>
    <w:rsid w:val="005D2847"/>
    <w:pPr>
      <w:tabs>
        <w:tab w:val="center" w:pos="4320"/>
        <w:tab w:val="right" w:pos="8640"/>
      </w:tabs>
      <w:jc w:val="both"/>
    </w:pPr>
    <w:rPr>
      <w:sz w:val="28"/>
      <w:szCs w:val="28"/>
    </w:rPr>
  </w:style>
  <w:style w:type="character" w:customStyle="1" w:styleId="HeaderChar">
    <w:name w:val="Header Char"/>
    <w:link w:val="Header"/>
    <w:uiPriority w:val="99"/>
    <w:rsid w:val="005D2847"/>
    <w:rPr>
      <w:sz w:val="28"/>
      <w:szCs w:val="28"/>
      <w:lang w:val="en-US" w:eastAsia="en-US"/>
    </w:rPr>
  </w:style>
  <w:style w:type="paragraph" w:customStyle="1" w:styleId="Default">
    <w:name w:val="Default"/>
    <w:rsid w:val="005D2847"/>
    <w:pPr>
      <w:widowControl w:val="0"/>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F2386"/>
    <w:pPr>
      <w:tabs>
        <w:tab w:val="center" w:pos="4513"/>
        <w:tab w:val="right" w:pos="9026"/>
      </w:tabs>
    </w:pPr>
  </w:style>
  <w:style w:type="character" w:customStyle="1" w:styleId="FooterChar">
    <w:name w:val="Footer Char"/>
    <w:link w:val="Footer"/>
    <w:uiPriority w:val="99"/>
    <w:rsid w:val="007F2386"/>
    <w:rPr>
      <w:sz w:val="24"/>
      <w:szCs w:val="24"/>
      <w:lang w:val="en-US" w:eastAsia="en-US"/>
    </w:rPr>
  </w:style>
  <w:style w:type="paragraph" w:styleId="BalloonText">
    <w:name w:val="Balloon Text"/>
    <w:basedOn w:val="Normal"/>
    <w:link w:val="BalloonTextChar"/>
    <w:rsid w:val="008B67EA"/>
    <w:rPr>
      <w:rFonts w:ascii="Tahoma" w:hAnsi="Tahoma" w:cs="Tahoma"/>
      <w:sz w:val="16"/>
      <w:szCs w:val="16"/>
    </w:rPr>
  </w:style>
  <w:style w:type="character" w:customStyle="1" w:styleId="BalloonTextChar">
    <w:name w:val="Balloon Text Char"/>
    <w:link w:val="BalloonText"/>
    <w:rsid w:val="008B67EA"/>
    <w:rPr>
      <w:rFonts w:ascii="Tahoma" w:hAnsi="Tahoma" w:cs="Tahoma"/>
      <w:sz w:val="16"/>
      <w:szCs w:val="16"/>
      <w:lang w:val="en-US" w:eastAsia="en-US"/>
    </w:rPr>
  </w:style>
  <w:style w:type="paragraph" w:styleId="ListParagraph">
    <w:name w:val="List Paragraph"/>
    <w:aliases w:val="Number Bullets,List Paragraph1,List Paragraph11,bullet,bullet 1,HHHHinhf,List Paragraph2,List Paragraph21,Thang2,List Paragraph (numbered (a)),bu,Bullet List,FooterText,Paragraphe de liste,Use Case List Paragraph,Body Bullet,Bulleted Text"/>
    <w:basedOn w:val="Normal"/>
    <w:link w:val="ListParagraphChar"/>
    <w:uiPriority w:val="34"/>
    <w:qFormat/>
    <w:rsid w:val="00645852"/>
    <w:pPr>
      <w:ind w:left="720"/>
      <w:contextualSpacing/>
    </w:pPr>
  </w:style>
  <w:style w:type="paragraph" w:styleId="BodyTextIndent2">
    <w:name w:val="Body Text Indent 2"/>
    <w:basedOn w:val="Normal"/>
    <w:link w:val="BodyTextIndent2Char"/>
    <w:rsid w:val="00FD6F17"/>
    <w:pPr>
      <w:ind w:firstLine="567"/>
      <w:jc w:val="both"/>
    </w:pPr>
    <w:rPr>
      <w:rFonts w:ascii=".VnTime" w:hAnsi=".VnTime"/>
      <w:sz w:val="26"/>
      <w:szCs w:val="20"/>
    </w:rPr>
  </w:style>
  <w:style w:type="character" w:customStyle="1" w:styleId="BodyTextIndent2Char">
    <w:name w:val="Body Text Indent 2 Char"/>
    <w:basedOn w:val="DefaultParagraphFont"/>
    <w:link w:val="BodyTextIndent2"/>
    <w:rsid w:val="00FD6F17"/>
    <w:rPr>
      <w:rFonts w:ascii=".VnTime" w:hAnsi=".VnTime"/>
      <w:sz w:val="26"/>
      <w:lang w:val="en-US" w:eastAsia="en-US"/>
    </w:rPr>
  </w:style>
  <w:style w:type="character" w:styleId="FollowedHyperlink">
    <w:name w:val="FollowedHyperlink"/>
    <w:basedOn w:val="DefaultParagraphFont"/>
    <w:uiPriority w:val="99"/>
    <w:semiHidden/>
    <w:unhideWhenUsed/>
    <w:rsid w:val="0096020A"/>
    <w:rPr>
      <w:color w:val="800080" w:themeColor="followedHyperlink"/>
      <w:u w:val="single"/>
    </w:rPr>
  </w:style>
  <w:style w:type="character" w:styleId="PageNumber">
    <w:name w:val="page number"/>
    <w:basedOn w:val="DefaultParagraphFont"/>
    <w:semiHidden/>
    <w:unhideWhenUsed/>
    <w:rsid w:val="001B1330"/>
  </w:style>
  <w:style w:type="paragraph" w:customStyle="1" w:styleId="font5">
    <w:name w:val="font5"/>
    <w:basedOn w:val="Normal"/>
    <w:rsid w:val="0030019E"/>
    <w:pPr>
      <w:spacing w:before="100" w:beforeAutospacing="1" w:after="100" w:afterAutospacing="1"/>
    </w:pPr>
    <w:rPr>
      <w:color w:val="000000"/>
      <w:lang w:eastAsia="ja-JP"/>
    </w:rPr>
  </w:style>
  <w:style w:type="paragraph" w:customStyle="1" w:styleId="font6">
    <w:name w:val="font6"/>
    <w:basedOn w:val="Normal"/>
    <w:rsid w:val="0030019E"/>
    <w:pPr>
      <w:spacing w:before="100" w:beforeAutospacing="1" w:after="100" w:afterAutospacing="1"/>
    </w:pPr>
    <w:rPr>
      <w:color w:val="FF0000"/>
      <w:lang w:eastAsia="ja-JP"/>
    </w:rPr>
  </w:style>
  <w:style w:type="paragraph" w:customStyle="1" w:styleId="font7">
    <w:name w:val="font7"/>
    <w:basedOn w:val="Normal"/>
    <w:rsid w:val="0030019E"/>
    <w:pPr>
      <w:spacing w:before="100" w:beforeAutospacing="1" w:after="100" w:afterAutospacing="1"/>
    </w:pPr>
    <w:rPr>
      <w:lang w:eastAsia="ja-JP"/>
    </w:rPr>
  </w:style>
  <w:style w:type="paragraph" w:customStyle="1" w:styleId="font8">
    <w:name w:val="font8"/>
    <w:basedOn w:val="Normal"/>
    <w:rsid w:val="0030019E"/>
    <w:pPr>
      <w:spacing w:before="100" w:beforeAutospacing="1" w:after="100" w:afterAutospacing="1"/>
    </w:pPr>
    <w:rPr>
      <w:i/>
      <w:iCs/>
      <w:color w:val="000000"/>
      <w:lang w:eastAsia="ja-JP"/>
    </w:rPr>
  </w:style>
  <w:style w:type="paragraph" w:customStyle="1" w:styleId="font9">
    <w:name w:val="font9"/>
    <w:basedOn w:val="Normal"/>
    <w:rsid w:val="0030019E"/>
    <w:pPr>
      <w:spacing w:before="100" w:beforeAutospacing="1" w:after="100" w:afterAutospacing="1"/>
    </w:pPr>
    <w:rPr>
      <w:i/>
      <w:iCs/>
      <w:lang w:eastAsia="ja-JP"/>
    </w:rPr>
  </w:style>
  <w:style w:type="paragraph" w:customStyle="1" w:styleId="xl63">
    <w:name w:val="xl63"/>
    <w:basedOn w:val="Normal"/>
    <w:rsid w:val="0030019E"/>
    <w:pPr>
      <w:spacing w:before="100" w:beforeAutospacing="1" w:after="100" w:afterAutospacing="1"/>
      <w:textAlignment w:val="center"/>
    </w:pPr>
    <w:rPr>
      <w:lang w:eastAsia="ja-JP"/>
    </w:rPr>
  </w:style>
  <w:style w:type="paragraph" w:customStyle="1" w:styleId="xl64">
    <w:name w:val="xl64"/>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lang w:eastAsia="ja-JP"/>
    </w:rPr>
  </w:style>
  <w:style w:type="paragraph" w:customStyle="1" w:styleId="xl65">
    <w:name w:val="xl65"/>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b/>
      <w:bCs/>
      <w:lang w:eastAsia="ja-JP"/>
    </w:rPr>
  </w:style>
  <w:style w:type="paragraph" w:customStyle="1" w:styleId="xl66">
    <w:name w:val="xl66"/>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lang w:eastAsia="ja-JP"/>
    </w:rPr>
  </w:style>
  <w:style w:type="paragraph" w:customStyle="1" w:styleId="xl67">
    <w:name w:val="xl67"/>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lang w:eastAsia="ja-JP"/>
    </w:rPr>
  </w:style>
  <w:style w:type="paragraph" w:customStyle="1" w:styleId="xl68">
    <w:name w:val="xl68"/>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lang w:eastAsia="ja-JP"/>
    </w:rPr>
  </w:style>
  <w:style w:type="paragraph" w:customStyle="1" w:styleId="xl69">
    <w:name w:val="xl69"/>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lang w:eastAsia="ja-JP"/>
    </w:rPr>
  </w:style>
  <w:style w:type="paragraph" w:customStyle="1" w:styleId="xl70">
    <w:name w:val="xl70"/>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lang w:eastAsia="ja-JP"/>
    </w:rPr>
  </w:style>
  <w:style w:type="paragraph" w:customStyle="1" w:styleId="xl71">
    <w:name w:val="xl71"/>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lang w:eastAsia="ja-JP"/>
    </w:rPr>
  </w:style>
  <w:style w:type="paragraph" w:customStyle="1" w:styleId="xl72">
    <w:name w:val="xl72"/>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lang w:eastAsia="ja-JP"/>
    </w:rPr>
  </w:style>
  <w:style w:type="paragraph" w:customStyle="1" w:styleId="xl73">
    <w:name w:val="xl73"/>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lang w:eastAsia="ja-JP"/>
    </w:rPr>
  </w:style>
  <w:style w:type="paragraph" w:customStyle="1" w:styleId="xl74">
    <w:name w:val="xl74"/>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lang w:eastAsia="ja-JP"/>
    </w:rPr>
  </w:style>
  <w:style w:type="paragraph" w:customStyle="1" w:styleId="xl75">
    <w:name w:val="xl75"/>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lang w:eastAsia="ja-JP"/>
    </w:rPr>
  </w:style>
  <w:style w:type="paragraph" w:customStyle="1" w:styleId="xl76">
    <w:name w:val="xl76"/>
    <w:basedOn w:val="Normal"/>
    <w:rsid w:val="0030019E"/>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lang w:eastAsia="ja-JP"/>
    </w:rPr>
  </w:style>
  <w:style w:type="paragraph" w:customStyle="1" w:styleId="xl77">
    <w:name w:val="xl77"/>
    <w:basedOn w:val="Normal"/>
    <w:rsid w:val="0030019E"/>
    <w:pPr>
      <w:spacing w:before="100" w:beforeAutospacing="1" w:after="100" w:afterAutospacing="1"/>
      <w:textAlignment w:val="center"/>
    </w:pPr>
    <w:rPr>
      <w:color w:val="FF0000"/>
      <w:lang w:eastAsia="ja-JP"/>
    </w:rPr>
  </w:style>
  <w:style w:type="paragraph" w:customStyle="1" w:styleId="msonormal0">
    <w:name w:val="msonormal"/>
    <w:basedOn w:val="Normal"/>
    <w:rsid w:val="00435D33"/>
    <w:pPr>
      <w:spacing w:before="100" w:beforeAutospacing="1" w:after="100" w:afterAutospacing="1"/>
    </w:pPr>
  </w:style>
  <w:style w:type="paragraph" w:customStyle="1" w:styleId="xl78">
    <w:name w:val="xl78"/>
    <w:basedOn w:val="Normal"/>
    <w:rsid w:val="00435D33"/>
    <w:pPr>
      <w:spacing w:before="100" w:beforeAutospacing="1" w:after="100" w:afterAutospacing="1"/>
      <w:textAlignment w:val="center"/>
    </w:pPr>
    <w:rPr>
      <w:color w:val="FF0000"/>
    </w:rPr>
  </w:style>
  <w:style w:type="paragraph" w:customStyle="1" w:styleId="xl79">
    <w:name w:val="xl79"/>
    <w:basedOn w:val="Normal"/>
    <w:rsid w:val="00435D33"/>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style>
  <w:style w:type="paragraph" w:customStyle="1" w:styleId="xl80">
    <w:name w:val="xl80"/>
    <w:basedOn w:val="Normal"/>
    <w:rsid w:val="00435D33"/>
    <w:pPr>
      <w:pBdr>
        <w:top w:val="single" w:sz="4" w:space="0" w:color="BFBFBF"/>
        <w:left w:val="single" w:sz="4" w:space="0" w:color="BFBFBF"/>
        <w:bottom w:val="single" w:sz="4" w:space="0" w:color="BFBFBF"/>
        <w:right w:val="single" w:sz="4" w:space="0" w:color="BFBFBF"/>
      </w:pBdr>
      <w:shd w:val="clear" w:color="000000" w:fill="FFFF00"/>
      <w:spacing w:before="100" w:beforeAutospacing="1" w:after="100" w:afterAutospacing="1"/>
      <w:jc w:val="right"/>
      <w:textAlignment w:val="center"/>
    </w:pPr>
  </w:style>
  <w:style w:type="paragraph" w:customStyle="1" w:styleId="xl81">
    <w:name w:val="xl81"/>
    <w:basedOn w:val="Normal"/>
    <w:rsid w:val="00435D33"/>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color w:val="FF0000"/>
    </w:rPr>
  </w:style>
  <w:style w:type="paragraph" w:customStyle="1" w:styleId="xl82">
    <w:name w:val="xl82"/>
    <w:basedOn w:val="Normal"/>
    <w:rsid w:val="00435D33"/>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style>
  <w:style w:type="paragraph" w:customStyle="1" w:styleId="xl83">
    <w:name w:val="xl83"/>
    <w:basedOn w:val="Normal"/>
    <w:rsid w:val="00435D33"/>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style>
  <w:style w:type="paragraph" w:customStyle="1" w:styleId="xl84">
    <w:name w:val="xl84"/>
    <w:basedOn w:val="Normal"/>
    <w:rsid w:val="00435D33"/>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style>
  <w:style w:type="paragraph" w:customStyle="1" w:styleId="xl85">
    <w:name w:val="xl85"/>
    <w:basedOn w:val="Normal"/>
    <w:rsid w:val="00435D33"/>
    <w:pPr>
      <w:pBdr>
        <w:left w:val="single" w:sz="8" w:space="0" w:color="BFBFBF"/>
        <w:bottom w:val="single" w:sz="8" w:space="0" w:color="BFBFBF"/>
        <w:right w:val="single" w:sz="8" w:space="0" w:color="BFBFBF"/>
      </w:pBdr>
      <w:shd w:val="clear" w:color="000000" w:fill="70AD47"/>
      <w:spacing w:before="100" w:beforeAutospacing="1" w:after="100" w:afterAutospacing="1"/>
      <w:textAlignment w:val="center"/>
    </w:pPr>
  </w:style>
  <w:style w:type="paragraph" w:customStyle="1" w:styleId="xl86">
    <w:name w:val="xl86"/>
    <w:basedOn w:val="Normal"/>
    <w:rsid w:val="00435D33"/>
    <w:pPr>
      <w:pBdr>
        <w:left w:val="single" w:sz="8" w:space="0" w:color="BFBFBF"/>
        <w:bottom w:val="single" w:sz="8" w:space="0" w:color="BFBFBF"/>
        <w:right w:val="single" w:sz="8" w:space="0" w:color="BFBFBF"/>
      </w:pBdr>
      <w:shd w:val="clear" w:color="000000" w:fill="70AD47"/>
      <w:spacing w:before="100" w:beforeAutospacing="1" w:after="100" w:afterAutospacing="1"/>
      <w:textAlignment w:val="center"/>
    </w:pPr>
  </w:style>
  <w:style w:type="paragraph" w:customStyle="1" w:styleId="xl87">
    <w:name w:val="xl87"/>
    <w:basedOn w:val="Normal"/>
    <w:rsid w:val="00435D33"/>
    <w:pPr>
      <w:pBdr>
        <w:top w:val="single" w:sz="8" w:space="0" w:color="BFBFBF"/>
        <w:left w:val="single" w:sz="8" w:space="0" w:color="BFBFBF"/>
        <w:bottom w:val="single" w:sz="8" w:space="0" w:color="BFBFBF"/>
        <w:right w:val="single" w:sz="8" w:space="0" w:color="BFBFBF"/>
      </w:pBdr>
      <w:shd w:val="clear" w:color="000000" w:fill="70AD47"/>
      <w:spacing w:before="100" w:beforeAutospacing="1" w:after="100" w:afterAutospacing="1"/>
      <w:textAlignment w:val="center"/>
    </w:pPr>
  </w:style>
  <w:style w:type="paragraph" w:customStyle="1" w:styleId="xl88">
    <w:name w:val="xl88"/>
    <w:basedOn w:val="Normal"/>
    <w:rsid w:val="00435D33"/>
    <w:pPr>
      <w:pBdr>
        <w:top w:val="single" w:sz="8" w:space="0" w:color="BFBFBF"/>
        <w:left w:val="single" w:sz="8" w:space="0" w:color="BFBFBF"/>
        <w:bottom w:val="single" w:sz="8" w:space="0" w:color="BFBFBF"/>
        <w:right w:val="single" w:sz="8" w:space="0" w:color="BFBFBF"/>
      </w:pBdr>
      <w:shd w:val="clear" w:color="000000" w:fill="70AD47"/>
      <w:spacing w:before="100" w:beforeAutospacing="1" w:after="100" w:afterAutospacing="1"/>
      <w:textAlignment w:val="center"/>
    </w:pPr>
  </w:style>
  <w:style w:type="paragraph" w:customStyle="1" w:styleId="xl89">
    <w:name w:val="xl89"/>
    <w:basedOn w:val="Normal"/>
    <w:rsid w:val="00435D33"/>
    <w:pPr>
      <w:pBdr>
        <w:top w:val="single" w:sz="8" w:space="0" w:color="BFBFBF"/>
        <w:left w:val="single" w:sz="8" w:space="0" w:color="BFBFBF"/>
        <w:bottom w:val="single" w:sz="8" w:space="0" w:color="BFBFBF"/>
        <w:right w:val="single" w:sz="8" w:space="0" w:color="BFBFBF"/>
      </w:pBdr>
      <w:shd w:val="clear" w:color="000000" w:fill="70AD47"/>
      <w:spacing w:before="100" w:beforeAutospacing="1" w:after="100" w:afterAutospacing="1"/>
      <w:textAlignment w:val="center"/>
    </w:pPr>
  </w:style>
  <w:style w:type="paragraph" w:customStyle="1" w:styleId="xl90">
    <w:name w:val="xl90"/>
    <w:basedOn w:val="Normal"/>
    <w:rsid w:val="00435D33"/>
    <w:pPr>
      <w:pBdr>
        <w:top w:val="single" w:sz="8" w:space="0" w:color="BFBFBF"/>
        <w:left w:val="single" w:sz="8" w:space="0" w:color="BFBFBF"/>
        <w:bottom w:val="single" w:sz="8" w:space="0" w:color="BFBFBF"/>
        <w:right w:val="single" w:sz="8" w:space="0" w:color="BFBFBF"/>
      </w:pBdr>
      <w:shd w:val="clear" w:color="000000" w:fill="70AD47"/>
      <w:spacing w:before="100" w:beforeAutospacing="1" w:after="100" w:afterAutospacing="1"/>
      <w:textAlignment w:val="center"/>
    </w:pPr>
    <w:rPr>
      <w:color w:val="FF0000"/>
    </w:rPr>
  </w:style>
  <w:style w:type="paragraph" w:customStyle="1" w:styleId="xl91">
    <w:name w:val="xl91"/>
    <w:basedOn w:val="Normal"/>
    <w:rsid w:val="00435D33"/>
    <w:pPr>
      <w:pBdr>
        <w:top w:val="single" w:sz="8" w:space="0" w:color="BFBFBF"/>
        <w:left w:val="single" w:sz="8" w:space="0" w:color="BFBFBF"/>
        <w:bottom w:val="single" w:sz="8" w:space="0" w:color="BFBFBF"/>
        <w:right w:val="single" w:sz="8" w:space="0" w:color="BFBFBF"/>
      </w:pBdr>
      <w:shd w:val="clear" w:color="000000" w:fill="70AD47"/>
      <w:spacing w:before="100" w:beforeAutospacing="1" w:after="100" w:afterAutospacing="1"/>
      <w:textAlignment w:val="center"/>
    </w:pPr>
    <w:rPr>
      <w:color w:val="FF0000"/>
    </w:rPr>
  </w:style>
  <w:style w:type="character" w:customStyle="1" w:styleId="Heading2Char">
    <w:name w:val="Heading 2 Char"/>
    <w:basedOn w:val="DefaultParagraphFont"/>
    <w:link w:val="Heading2"/>
    <w:rsid w:val="00ED5890"/>
    <w:rPr>
      <w:rFonts w:asciiTheme="majorHAnsi" w:eastAsiaTheme="majorEastAsia" w:hAnsiTheme="majorHAnsi" w:cstheme="majorBidi"/>
      <w:color w:val="365F91" w:themeColor="accent1" w:themeShade="BF"/>
      <w:sz w:val="26"/>
      <w:szCs w:val="26"/>
      <w:lang w:val="en-US" w:eastAsia="en-US"/>
    </w:rPr>
  </w:style>
  <w:style w:type="paragraph" w:styleId="NormalWeb">
    <w:name w:val="Normal (Web)"/>
    <w:basedOn w:val="Normal"/>
    <w:rsid w:val="00FF4F7D"/>
    <w:pPr>
      <w:spacing w:before="100" w:beforeAutospacing="1" w:after="100" w:afterAutospacing="1"/>
    </w:pPr>
    <w:rPr>
      <w:noProof/>
    </w:rPr>
  </w:style>
  <w:style w:type="paragraph" w:styleId="BodyText2">
    <w:name w:val="Body Text 2"/>
    <w:basedOn w:val="Normal"/>
    <w:link w:val="BodyText2Char"/>
    <w:semiHidden/>
    <w:unhideWhenUsed/>
    <w:rsid w:val="0049203F"/>
    <w:pPr>
      <w:spacing w:after="120" w:line="480" w:lineRule="auto"/>
    </w:pPr>
  </w:style>
  <w:style w:type="character" w:customStyle="1" w:styleId="BodyText2Char">
    <w:name w:val="Body Text 2 Char"/>
    <w:basedOn w:val="DefaultParagraphFont"/>
    <w:link w:val="BodyText2"/>
    <w:semiHidden/>
    <w:rsid w:val="0049203F"/>
    <w:rPr>
      <w:sz w:val="24"/>
      <w:szCs w:val="24"/>
      <w:lang w:val="en-US" w:eastAsia="en-US"/>
    </w:rPr>
  </w:style>
  <w:style w:type="character" w:customStyle="1" w:styleId="ListParagraphChar">
    <w:name w:val="List Paragraph Char"/>
    <w:aliases w:val="Number Bullets Char,List Paragraph1 Char,List Paragraph11 Char,bullet Char,bullet 1 Char,HHHHinhf Char,List Paragraph2 Char,List Paragraph21 Char,Thang2 Char,List Paragraph (numbered (a)) Char,bu Char,Bullet List Char,FooterText Char"/>
    <w:link w:val="ListParagraph"/>
    <w:uiPriority w:val="34"/>
    <w:qFormat/>
    <w:locked/>
    <w:rsid w:val="0049203F"/>
    <w:rPr>
      <w:sz w:val="24"/>
      <w:szCs w:val="24"/>
      <w:lang w:val="en-US" w:eastAsia="en-US"/>
    </w:rPr>
  </w:style>
  <w:style w:type="character" w:styleId="CommentReference">
    <w:name w:val="annotation reference"/>
    <w:basedOn w:val="DefaultParagraphFont"/>
    <w:semiHidden/>
    <w:unhideWhenUsed/>
    <w:rsid w:val="00F61F6F"/>
    <w:rPr>
      <w:sz w:val="16"/>
      <w:szCs w:val="16"/>
    </w:rPr>
  </w:style>
  <w:style w:type="paragraph" w:styleId="CommentText">
    <w:name w:val="annotation text"/>
    <w:basedOn w:val="Normal"/>
    <w:link w:val="CommentTextChar"/>
    <w:semiHidden/>
    <w:unhideWhenUsed/>
    <w:rsid w:val="00F61F6F"/>
    <w:rPr>
      <w:sz w:val="20"/>
      <w:szCs w:val="20"/>
    </w:rPr>
  </w:style>
  <w:style w:type="character" w:customStyle="1" w:styleId="CommentTextChar">
    <w:name w:val="Comment Text Char"/>
    <w:basedOn w:val="DefaultParagraphFont"/>
    <w:link w:val="CommentText"/>
    <w:semiHidden/>
    <w:rsid w:val="00F61F6F"/>
    <w:rPr>
      <w:lang w:val="en-US" w:eastAsia="en-US"/>
    </w:rPr>
  </w:style>
  <w:style w:type="paragraph" w:styleId="CommentSubject">
    <w:name w:val="annotation subject"/>
    <w:basedOn w:val="CommentText"/>
    <w:next w:val="CommentText"/>
    <w:link w:val="CommentSubjectChar"/>
    <w:semiHidden/>
    <w:unhideWhenUsed/>
    <w:rsid w:val="00F61F6F"/>
    <w:rPr>
      <w:b/>
      <w:bCs/>
    </w:rPr>
  </w:style>
  <w:style w:type="character" w:customStyle="1" w:styleId="CommentSubjectChar">
    <w:name w:val="Comment Subject Char"/>
    <w:basedOn w:val="CommentTextChar"/>
    <w:link w:val="CommentSubject"/>
    <w:semiHidden/>
    <w:rsid w:val="00F61F6F"/>
    <w:rPr>
      <w:b/>
      <w:bCs/>
      <w:lang w:val="en-US" w:eastAsia="en-US"/>
    </w:rPr>
  </w:style>
  <w:style w:type="character" w:customStyle="1" w:styleId="fontstyle01">
    <w:name w:val="fontstyle01"/>
    <w:basedOn w:val="DefaultParagraphFont"/>
    <w:rsid w:val="00247B3A"/>
    <w:rPr>
      <w:rFonts w:ascii="Times New Roman" w:hAnsi="Times New Roman" w:cs="Times New Roman" w:hint="default"/>
      <w:b/>
      <w:bCs/>
      <w:i/>
      <w:iCs/>
      <w:color w:val="000000"/>
      <w:sz w:val="26"/>
      <w:szCs w:val="26"/>
    </w:rPr>
  </w:style>
  <w:style w:type="character" w:customStyle="1" w:styleId="fontstyle21">
    <w:name w:val="fontstyle21"/>
    <w:basedOn w:val="DefaultParagraphFont"/>
    <w:rsid w:val="00247B3A"/>
    <w:rPr>
      <w:rFonts w:ascii="Times New Roman" w:hAnsi="Times New Roman" w:cs="Times New Roman" w:hint="default"/>
      <w:b w:val="0"/>
      <w:bCs w:val="0"/>
      <w:i/>
      <w:iCs/>
      <w:color w:val="000000"/>
      <w:sz w:val="26"/>
      <w:szCs w:val="26"/>
    </w:rPr>
  </w:style>
  <w:style w:type="paragraph" w:styleId="Caption">
    <w:name w:val="caption"/>
    <w:basedOn w:val="Normal"/>
    <w:next w:val="Normal"/>
    <w:qFormat/>
    <w:rsid w:val="0035697A"/>
    <w:pPr>
      <w:suppressAutoHyphens/>
    </w:pPr>
    <w:rPr>
      <w:sz w:val="28"/>
      <w:lang w:eastAsia="ar-SA"/>
    </w:rPr>
  </w:style>
  <w:style w:type="character" w:styleId="Strong">
    <w:name w:val="Strong"/>
    <w:basedOn w:val="DefaultParagraphFont"/>
    <w:uiPriority w:val="22"/>
    <w:qFormat/>
    <w:rsid w:val="008A2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48702">
      <w:bodyDiv w:val="1"/>
      <w:marLeft w:val="0"/>
      <w:marRight w:val="0"/>
      <w:marTop w:val="0"/>
      <w:marBottom w:val="0"/>
      <w:divBdr>
        <w:top w:val="none" w:sz="0" w:space="0" w:color="auto"/>
        <w:left w:val="none" w:sz="0" w:space="0" w:color="auto"/>
        <w:bottom w:val="none" w:sz="0" w:space="0" w:color="auto"/>
        <w:right w:val="none" w:sz="0" w:space="0" w:color="auto"/>
      </w:divBdr>
    </w:div>
    <w:div w:id="21368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4761F48-8613-4F49-9482-D8DEEA7B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TỔNG CÔNG TY PHÁT ĐIỆN 3 - CTCP</vt:lpstr>
    </vt:vector>
  </TitlesOfParts>
  <Company>EVNGENCO 3</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PHÁT ĐIỆN 3 - CTCP</dc:title>
  <dc:subject>BÁO CÁO</dc:subject>
  <dc:creator>Ly Mong The Anh</dc:creator>
  <cp:lastModifiedBy>Nguyen Van Duy</cp:lastModifiedBy>
  <cp:revision>4</cp:revision>
  <cp:lastPrinted>2020-12-30T11:06:00Z</cp:lastPrinted>
  <dcterms:created xsi:type="dcterms:W3CDTF">2022-06-08T03:41:00Z</dcterms:created>
  <dcterms:modified xsi:type="dcterms:W3CDTF">2022-06-09T02:20:00Z</dcterms:modified>
</cp:coreProperties>
</file>